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5835555E" w:rsidR="00D4711D" w:rsidRPr="00A06266" w:rsidRDefault="00ED15D2" w:rsidP="001F7858">
            <w:r>
              <w:t>Instrumental Instructor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219C54C8" w:rsidR="00D4711D" w:rsidRPr="00A06266" w:rsidRDefault="00ED15D2" w:rsidP="001F7858">
            <w:r>
              <w:t>Unqualified Teachers Pay Spine</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1C61403C" w:rsidR="0070480A" w:rsidRPr="00A06266" w:rsidRDefault="00ED15D2" w:rsidP="001F7858">
            <w:r>
              <w:t>Assistant Head of Music Service</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51DE0FF2" w:rsidR="0070480A" w:rsidRPr="00A06266" w:rsidRDefault="00B84155"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244C8">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46BE375D" w:rsidR="0070480A" w:rsidRPr="00A06266" w:rsidRDefault="00B84155" w:rsidP="001F7858">
            <w:sdt>
              <w:sdtPr>
                <w:rPr>
                  <w:rFonts w:eastAsia="Times New Roman"/>
                  <w:lang w:eastAsia="en-GB"/>
                </w:rPr>
                <w:alias w:val="Directorate"/>
                <w:tag w:val="Directorate"/>
                <w:id w:val="2011181746"/>
                <w:placeholder>
                  <w:docPart w:val="1816A39F71A944AFA76FFF5F2AE05B7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D15D2">
                  <w:rPr>
                    <w:rFonts w:eastAsia="Times New Roman"/>
                    <w:lang w:eastAsia="en-GB"/>
                  </w:rPr>
                  <w:t>Children and Young People's Service</w:t>
                </w:r>
              </w:sdtContent>
            </w:sdt>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14E1B29B" w:rsidR="0070480A" w:rsidRPr="00A06266" w:rsidRDefault="00ED15D2" w:rsidP="001F7858">
            <w:r>
              <w:t>Music Service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03647280" w:rsidR="00FF6D2A" w:rsidRPr="00A06266" w:rsidRDefault="00ED15D2" w:rsidP="00FF6D2A">
                <w:r>
                  <w:rPr>
                    <w:rFonts w:eastAsia="Times New Roman"/>
                    <w:b/>
                    <w:lang w:eastAsia="en-GB"/>
                  </w:rPr>
                  <w:t>E - Education/School</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3913ED1" w:rsidR="00FF6D2A" w:rsidRPr="00A06266" w:rsidRDefault="00ED15D2" w:rsidP="00FF6D2A">
            <w:r>
              <w:t>April 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12BE81B" w14:textId="77777777" w:rsidR="00ED15D2" w:rsidRPr="00ED15D2" w:rsidRDefault="00ED15D2" w:rsidP="00ED15D2">
            <w:pPr>
              <w:pStyle w:val="ListParagraph"/>
              <w:numPr>
                <w:ilvl w:val="0"/>
                <w:numId w:val="3"/>
              </w:numPr>
              <w:spacing w:after="0"/>
              <w:rPr>
                <w:rFonts w:ascii="Arial" w:hAnsi="Arial" w:cs="Arial"/>
                <w:b w:val="0"/>
                <w:sz w:val="20"/>
                <w:szCs w:val="20"/>
              </w:rPr>
            </w:pPr>
            <w:r w:rsidRPr="00ED15D2">
              <w:rPr>
                <w:rFonts w:ascii="Arial" w:hAnsi="Arial" w:cs="Arial"/>
                <w:b w:val="0"/>
                <w:sz w:val="20"/>
                <w:szCs w:val="20"/>
              </w:rPr>
              <w:t>To provide instrumental / vocal tuition to young people in schools and other settings</w:t>
            </w:r>
          </w:p>
          <w:p w14:paraId="6C7447CC" w14:textId="77777777" w:rsidR="00ED15D2" w:rsidRPr="00ED15D2" w:rsidRDefault="00ED15D2" w:rsidP="00ED15D2">
            <w:pPr>
              <w:pStyle w:val="ListParagraph"/>
              <w:numPr>
                <w:ilvl w:val="0"/>
                <w:numId w:val="3"/>
              </w:numPr>
              <w:spacing w:after="0"/>
              <w:rPr>
                <w:rFonts w:ascii="Arial" w:hAnsi="Arial" w:cs="Arial"/>
                <w:b w:val="0"/>
                <w:sz w:val="20"/>
                <w:szCs w:val="20"/>
              </w:rPr>
            </w:pPr>
            <w:r w:rsidRPr="00ED15D2">
              <w:rPr>
                <w:rFonts w:ascii="Arial" w:hAnsi="Arial" w:cs="Arial"/>
                <w:b w:val="0"/>
                <w:sz w:val="20"/>
                <w:szCs w:val="20"/>
              </w:rPr>
              <w:t>The Music Service offers instrumental tuition to schools and parents throughout the county, ranging from individual to ensemble teaching</w:t>
            </w:r>
          </w:p>
          <w:p w14:paraId="43F33DD8" w14:textId="77777777" w:rsidR="00ED15D2" w:rsidRPr="00ED15D2" w:rsidRDefault="00ED15D2" w:rsidP="00ED15D2">
            <w:pPr>
              <w:pStyle w:val="ListParagraph"/>
              <w:numPr>
                <w:ilvl w:val="0"/>
                <w:numId w:val="3"/>
              </w:numPr>
              <w:spacing w:after="0"/>
              <w:rPr>
                <w:rFonts w:ascii="Arial" w:hAnsi="Arial" w:cs="Arial"/>
                <w:b w:val="0"/>
                <w:sz w:val="20"/>
                <w:szCs w:val="20"/>
              </w:rPr>
            </w:pPr>
            <w:r w:rsidRPr="00ED15D2">
              <w:rPr>
                <w:rFonts w:ascii="Arial" w:hAnsi="Arial" w:cs="Arial"/>
                <w:b w:val="0"/>
                <w:sz w:val="20"/>
                <w:szCs w:val="20"/>
              </w:rPr>
              <w:t>The Music Service is the Lead Organisation in the North Yorkshire Music Hub, ensuring the delivery of the National Plan for Music Education. The service operates on a traded basis</w:t>
            </w:r>
          </w:p>
          <w:p w14:paraId="65984E20" w14:textId="77777777" w:rsidR="00ED15D2" w:rsidRPr="00ED15D2" w:rsidRDefault="00ED15D2" w:rsidP="00ED15D2">
            <w:pPr>
              <w:pStyle w:val="ListParagraph"/>
              <w:numPr>
                <w:ilvl w:val="0"/>
                <w:numId w:val="3"/>
              </w:numPr>
              <w:spacing w:after="0"/>
              <w:rPr>
                <w:rFonts w:ascii="Arial" w:hAnsi="Arial" w:cs="Arial"/>
                <w:b w:val="0"/>
                <w:sz w:val="20"/>
                <w:szCs w:val="20"/>
              </w:rPr>
            </w:pPr>
            <w:r w:rsidRPr="00ED15D2">
              <w:rPr>
                <w:rFonts w:ascii="Arial" w:hAnsi="Arial" w:cs="Arial"/>
                <w:b w:val="0"/>
                <w:sz w:val="20"/>
                <w:szCs w:val="20"/>
              </w:rPr>
              <w:t>This post requires enhanced DBS clearance</w:t>
            </w:r>
          </w:p>
          <w:p w14:paraId="642230F5" w14:textId="1EFA067B" w:rsidR="00FF6D2A" w:rsidRPr="0070480A" w:rsidRDefault="00ED15D2" w:rsidP="00ED15D2">
            <w:pPr>
              <w:pStyle w:val="ListParagraph"/>
              <w:numPr>
                <w:ilvl w:val="0"/>
                <w:numId w:val="3"/>
              </w:numPr>
              <w:spacing w:after="0" w:line="276" w:lineRule="auto"/>
              <w:rPr>
                <w:rFonts w:ascii="Arial" w:hAnsi="Arial" w:cs="Arial"/>
                <w:b w:val="0"/>
                <w:sz w:val="20"/>
                <w:szCs w:val="20"/>
              </w:rPr>
            </w:pPr>
            <w:r w:rsidRPr="00ED15D2">
              <w:rPr>
                <w:rFonts w:ascii="Arial" w:hAnsi="Arial" w:cs="Arial"/>
                <w:b w:val="0"/>
                <w:sz w:val="20"/>
                <w:szCs w:val="20"/>
              </w:rPr>
              <w:t>This role involves spoken communications so a confident use of English language is required</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071"/>
            </w:tblGrid>
            <w:tr w:rsidR="0070480A" w:rsidRPr="00A06266" w14:paraId="140100F4" w14:textId="77777777" w:rsidTr="00ED15D2">
              <w:trPr>
                <w:cantSplit/>
                <w:trHeight w:val="397"/>
              </w:trPr>
              <w:tc>
                <w:tcPr>
                  <w:tcW w:w="2127"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71" w:type="dxa"/>
                  <w:vAlign w:val="center"/>
                </w:tcPr>
                <w:p w14:paraId="20D12EE6" w14:textId="643C9EDA" w:rsidR="0070480A" w:rsidRPr="003709C0" w:rsidRDefault="00ED15D2" w:rsidP="0070480A">
                  <w:pPr>
                    <w:rPr>
                      <w:b/>
                    </w:rPr>
                  </w:pPr>
                  <w:r w:rsidRPr="00ED15D2">
                    <w:rPr>
                      <w:b/>
                      <w:color w:val="FFFFFF" w:themeColor="background1"/>
                    </w:rPr>
                    <w:t>To teach small group and individual instrumental lessons in schools.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258"/>
        <w:gridCol w:w="8222"/>
      </w:tblGrid>
      <w:tr w:rsidR="00D06747" w:rsidRPr="0070480A" w14:paraId="7D097F8D" w14:textId="77777777" w:rsidTr="00ED15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222" w:type="dxa"/>
            <w:shd w:val="clear" w:color="auto" w:fill="auto"/>
          </w:tcPr>
          <w:p w14:paraId="6F40C014" w14:textId="77777777" w:rsidR="00ED15D2" w:rsidRPr="00ED15D2" w:rsidRDefault="00ED15D2" w:rsidP="00ED15D2">
            <w:pPr>
              <w:numPr>
                <w:ilvl w:val="0"/>
                <w:numId w:val="15"/>
              </w:numPr>
              <w:ind w:left="324" w:hanging="351"/>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ED15D2">
              <w:rPr>
                <w:rFonts w:cs="Arial"/>
                <w:b w:val="0"/>
                <w:bCs w:val="0"/>
                <w:color w:val="auto"/>
                <w:sz w:val="20"/>
                <w:szCs w:val="20"/>
              </w:rPr>
              <w:t xml:space="preserve">To teach individual, small group instrumental/vocal lessons </w:t>
            </w:r>
          </w:p>
          <w:p w14:paraId="2215A8FE" w14:textId="77777777" w:rsidR="00ED15D2" w:rsidRPr="00ED15D2" w:rsidRDefault="00ED15D2" w:rsidP="00ED15D2">
            <w:pPr>
              <w:numPr>
                <w:ilvl w:val="0"/>
                <w:numId w:val="15"/>
              </w:numPr>
              <w:ind w:left="324" w:hanging="351"/>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ED15D2">
              <w:rPr>
                <w:rFonts w:cs="Arial"/>
                <w:b w:val="0"/>
                <w:bCs w:val="0"/>
                <w:color w:val="auto"/>
                <w:sz w:val="20"/>
                <w:szCs w:val="20"/>
              </w:rPr>
              <w:t>To prepare pupils for graded exams, in all forms, where appropriate i.e. ABRSM, GCSE etc.</w:t>
            </w:r>
          </w:p>
          <w:p w14:paraId="3400D724" w14:textId="77777777" w:rsidR="00ED15D2" w:rsidRPr="00ED15D2" w:rsidRDefault="00ED15D2" w:rsidP="00ED15D2">
            <w:pPr>
              <w:numPr>
                <w:ilvl w:val="0"/>
                <w:numId w:val="15"/>
              </w:numPr>
              <w:ind w:left="324" w:hanging="351"/>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ED15D2">
              <w:rPr>
                <w:rFonts w:cs="Arial"/>
                <w:b w:val="0"/>
                <w:bCs w:val="0"/>
                <w:color w:val="auto"/>
                <w:sz w:val="20"/>
                <w:szCs w:val="20"/>
              </w:rPr>
              <w:t xml:space="preserve">To identify appropriate attainment / achievement targets for pupils </w:t>
            </w:r>
          </w:p>
          <w:p w14:paraId="1F4A42C4" w14:textId="77777777" w:rsidR="00ED15D2" w:rsidRPr="00ED15D2" w:rsidRDefault="00ED15D2" w:rsidP="00ED15D2">
            <w:pPr>
              <w:numPr>
                <w:ilvl w:val="0"/>
                <w:numId w:val="15"/>
              </w:numPr>
              <w:ind w:left="324" w:hanging="351"/>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ED15D2">
              <w:rPr>
                <w:rFonts w:cs="Arial"/>
                <w:b w:val="0"/>
                <w:bCs w:val="0"/>
                <w:color w:val="auto"/>
                <w:sz w:val="20"/>
                <w:szCs w:val="20"/>
              </w:rPr>
              <w:t>To assess pupil progress and achievements and provide, for parents, carers and schools, written and oral feedback in the form of yearly reports, weekly practice diary targets for pupils and termly interim reports.</w:t>
            </w:r>
          </w:p>
          <w:p w14:paraId="3C3CA16C" w14:textId="7EF02600" w:rsidR="00D06747" w:rsidRPr="00ED15D2" w:rsidRDefault="00ED15D2" w:rsidP="00ED15D2">
            <w:pPr>
              <w:ind w:left="324"/>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ED15D2">
              <w:rPr>
                <w:rFonts w:cs="Arial"/>
                <w:b w:val="0"/>
                <w:bCs w:val="0"/>
                <w:color w:val="auto"/>
                <w:sz w:val="20"/>
                <w:szCs w:val="20"/>
              </w:rPr>
              <w:t>To register the attendance of pupils</w:t>
            </w:r>
          </w:p>
        </w:tc>
      </w:tr>
      <w:tr w:rsidR="00D4711D" w:rsidRPr="0070480A" w14:paraId="7ED85046" w14:textId="77777777" w:rsidTr="00ED15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t>Resource management:</w:t>
            </w:r>
          </w:p>
        </w:tc>
        <w:tc>
          <w:tcPr>
            <w:tcW w:w="8222" w:type="dxa"/>
            <w:tcBorders>
              <w:top w:val="none" w:sz="0" w:space="0" w:color="auto"/>
              <w:bottom w:val="none" w:sz="0" w:space="0" w:color="auto"/>
              <w:right w:val="none" w:sz="0" w:space="0" w:color="auto"/>
            </w:tcBorders>
          </w:tcPr>
          <w:p w14:paraId="577A55F2" w14:textId="203CBB9B" w:rsidR="00ED15D2" w:rsidRPr="00ED15D2"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0"/>
                <w:szCs w:val="20"/>
              </w:rPr>
            </w:pPr>
            <w:r w:rsidRPr="004A6E1A">
              <w:rPr>
                <w:rFonts w:cs="Arial"/>
                <w:sz w:val="20"/>
                <w:szCs w:val="20"/>
              </w:rPr>
              <w:t>To keep parents fully informed of progress and other matters</w:t>
            </w:r>
            <w:r>
              <w:rPr>
                <w:rFonts w:cs="Arial"/>
                <w:sz w:val="20"/>
                <w:szCs w:val="20"/>
              </w:rPr>
              <w:t xml:space="preserve"> </w:t>
            </w:r>
            <w:r w:rsidRPr="00ED15D2">
              <w:rPr>
                <w:rFonts w:cs="Arial"/>
                <w:sz w:val="20"/>
                <w:szCs w:val="20"/>
              </w:rPr>
              <w:t xml:space="preserve">through the use of practice diaries </w:t>
            </w:r>
          </w:p>
          <w:p w14:paraId="5C828D71" w14:textId="77777777" w:rsidR="00ED15D2"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0"/>
                <w:szCs w:val="20"/>
              </w:rPr>
            </w:pPr>
            <w:r w:rsidRPr="004A6E1A">
              <w:rPr>
                <w:rFonts w:cs="Arial"/>
                <w:sz w:val="20"/>
                <w:szCs w:val="20"/>
              </w:rPr>
              <w:t>To adapt teaching strategies to fit the needs of learners, preparing differentiated material so as to facilitate effective learning</w:t>
            </w:r>
          </w:p>
          <w:p w14:paraId="7789DC60" w14:textId="41CFD09A" w:rsidR="00D4711D" w:rsidRPr="00ED15D2"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0"/>
                <w:szCs w:val="20"/>
              </w:rPr>
            </w:pPr>
            <w:r w:rsidRPr="00ED15D2">
              <w:rPr>
                <w:rFonts w:cs="Arial"/>
                <w:sz w:val="20"/>
                <w:szCs w:val="20"/>
              </w:rPr>
              <w:t>To maintain personal expertise and share good practice with others where appropriate</w:t>
            </w:r>
          </w:p>
        </w:tc>
      </w:tr>
      <w:tr w:rsidR="00B55C39" w:rsidRPr="0070480A" w14:paraId="0EB8B400" w14:textId="77777777" w:rsidTr="00ED15D2">
        <w:trPr>
          <w:trHeight w:val="397"/>
        </w:trPr>
        <w:tc>
          <w:tcPr>
            <w:cnfStyle w:val="001000000000" w:firstRow="0" w:lastRow="0" w:firstColumn="1" w:lastColumn="0" w:oddVBand="0" w:evenVBand="0" w:oddHBand="0" w:evenHBand="0" w:firstRowFirstColumn="0" w:firstRowLastColumn="0" w:lastRowFirstColumn="0" w:lastRowLastColumn="0"/>
            <w:tcW w:w="225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222" w:type="dxa"/>
          </w:tcPr>
          <w:p w14:paraId="6861E5C5" w14:textId="474F6BCB" w:rsidR="00B55C39" w:rsidRPr="00ED15D2" w:rsidRDefault="00ED15D2" w:rsidP="00ED15D2">
            <w:pPr>
              <w:numPr>
                <w:ilvl w:val="0"/>
                <w:numId w:val="15"/>
              </w:numPr>
              <w:ind w:left="324" w:hanging="351"/>
              <w:cnfStyle w:val="000000000000" w:firstRow="0" w:lastRow="0" w:firstColumn="0" w:lastColumn="0" w:oddVBand="0" w:evenVBand="0" w:oddHBand="0" w:evenHBand="0" w:firstRowFirstColumn="0" w:firstRowLastColumn="0" w:lastRowFirstColumn="0" w:lastRowLastColumn="0"/>
              <w:rPr>
                <w:rFonts w:cs="Arial"/>
                <w:sz w:val="20"/>
                <w:szCs w:val="20"/>
              </w:rPr>
            </w:pPr>
            <w:r w:rsidRPr="004A6E1A">
              <w:rPr>
                <w:rFonts w:cs="Arial"/>
                <w:sz w:val="20"/>
                <w:szCs w:val="20"/>
              </w:rPr>
              <w:t>To promote the wider work of the North Yorkshire Music Hub e.g. promote Ensembles and Music Centres to pupils</w:t>
            </w:r>
          </w:p>
        </w:tc>
      </w:tr>
      <w:tr w:rsidR="003709C0" w:rsidRPr="0070480A" w14:paraId="54EA1DF2" w14:textId="77777777" w:rsidTr="00ED15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tcBorders>
          </w:tcPr>
          <w:p w14:paraId="5EDE1A06" w14:textId="77777777" w:rsidR="003709C0" w:rsidRPr="00A06266" w:rsidRDefault="003709C0" w:rsidP="00E70D1E">
            <w:pPr>
              <w:rPr>
                <w:rFonts w:cs="Arial"/>
                <w:sz w:val="24"/>
                <w:szCs w:val="24"/>
              </w:rPr>
            </w:pPr>
            <w:r>
              <w:rPr>
                <w:rFonts w:cs="Arial"/>
                <w:sz w:val="24"/>
                <w:szCs w:val="24"/>
              </w:rPr>
              <w:t>Strategic management:</w:t>
            </w:r>
          </w:p>
        </w:tc>
        <w:tc>
          <w:tcPr>
            <w:tcW w:w="8222" w:type="dxa"/>
            <w:tcBorders>
              <w:top w:val="none" w:sz="0" w:space="0" w:color="auto"/>
              <w:bottom w:val="none" w:sz="0" w:space="0" w:color="auto"/>
              <w:right w:val="none" w:sz="0" w:space="0" w:color="auto"/>
            </w:tcBorders>
          </w:tcPr>
          <w:p w14:paraId="5CA600BA" w14:textId="77777777" w:rsidR="00ED15D2" w:rsidRPr="004A6E1A"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0"/>
                <w:szCs w:val="20"/>
              </w:rPr>
            </w:pPr>
            <w:r w:rsidRPr="004A6E1A">
              <w:rPr>
                <w:rFonts w:cs="Arial"/>
                <w:sz w:val="20"/>
                <w:szCs w:val="20"/>
              </w:rPr>
              <w:t>To plan series of lessons for pupils in a variety of settings</w:t>
            </w:r>
          </w:p>
          <w:p w14:paraId="09993099" w14:textId="6776CBB1" w:rsidR="003709C0" w:rsidRPr="00ED15D2"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0"/>
                <w:szCs w:val="20"/>
              </w:rPr>
            </w:pPr>
            <w:r w:rsidRPr="004A6E1A">
              <w:rPr>
                <w:rFonts w:cs="Arial"/>
                <w:sz w:val="20"/>
                <w:szCs w:val="20"/>
              </w:rPr>
              <w:t>To organise personal timetables</w:t>
            </w:r>
          </w:p>
        </w:tc>
      </w:tr>
      <w:tr w:rsidR="00D4711D" w:rsidRPr="0070480A" w14:paraId="56B62BC5" w14:textId="77777777" w:rsidTr="00ED15D2">
        <w:trPr>
          <w:trHeight w:val="397"/>
        </w:trPr>
        <w:tc>
          <w:tcPr>
            <w:cnfStyle w:val="001000000000" w:firstRow="0" w:lastRow="0" w:firstColumn="1" w:lastColumn="0" w:oddVBand="0" w:evenVBand="0" w:oddHBand="0" w:evenHBand="0" w:firstRowFirstColumn="0" w:firstRowLastColumn="0" w:lastRowFirstColumn="0" w:lastRowLastColumn="0"/>
            <w:tcW w:w="225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222" w:type="dxa"/>
          </w:tcPr>
          <w:p w14:paraId="3B18C2AF" w14:textId="77777777" w:rsidR="00ED15D2" w:rsidRPr="00ED15D2" w:rsidRDefault="00ED15D2" w:rsidP="00ED15D2">
            <w:pPr>
              <w:numPr>
                <w:ilvl w:val="0"/>
                <w:numId w:val="15"/>
              </w:numPr>
              <w:ind w:left="324" w:hanging="351"/>
              <w:cnfStyle w:val="000000000000" w:firstRow="0" w:lastRow="0" w:firstColumn="0" w:lastColumn="0" w:oddVBand="0" w:evenVBand="0" w:oddHBand="0" w:evenHBand="0" w:firstRowFirstColumn="0" w:firstRowLastColumn="0" w:lastRowFirstColumn="0" w:lastRowLastColumn="0"/>
              <w:rPr>
                <w:rFonts w:cs="Arial"/>
                <w:sz w:val="20"/>
                <w:szCs w:val="20"/>
              </w:rPr>
            </w:pPr>
            <w:r w:rsidRPr="00ED15D2">
              <w:rPr>
                <w:rFonts w:cs="Arial"/>
                <w:sz w:val="20"/>
                <w:szCs w:val="20"/>
              </w:rPr>
              <w:t>To attend staff meetings / CPD days as directed.</w:t>
            </w:r>
          </w:p>
          <w:p w14:paraId="6CB429D8" w14:textId="3FF178A9" w:rsidR="00D4711D" w:rsidRPr="00ED15D2" w:rsidRDefault="00ED15D2" w:rsidP="00ED15D2">
            <w:pPr>
              <w:numPr>
                <w:ilvl w:val="0"/>
                <w:numId w:val="15"/>
              </w:numPr>
              <w:ind w:left="324" w:hanging="351"/>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D15D2">
              <w:rPr>
                <w:rFonts w:cs="Arial"/>
                <w:sz w:val="20"/>
                <w:szCs w:val="20"/>
              </w:rPr>
              <w:t>To communicate via email regularly with line manager</w:t>
            </w:r>
          </w:p>
        </w:tc>
      </w:tr>
      <w:tr w:rsidR="00D4711D" w:rsidRPr="0070480A" w14:paraId="2746FD47" w14:textId="77777777" w:rsidTr="00ED15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222" w:type="dxa"/>
            <w:tcBorders>
              <w:top w:val="none" w:sz="0" w:space="0" w:color="auto"/>
              <w:bottom w:val="none" w:sz="0" w:space="0" w:color="auto"/>
              <w:right w:val="none" w:sz="0" w:space="0" w:color="auto"/>
            </w:tcBorders>
          </w:tcPr>
          <w:p w14:paraId="7754C35D" w14:textId="77777777" w:rsidR="00ED15D2" w:rsidRPr="004A6E1A"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0"/>
                <w:szCs w:val="20"/>
              </w:rPr>
            </w:pPr>
            <w:r w:rsidRPr="004A6E1A">
              <w:rPr>
                <w:rFonts w:cs="Arial"/>
                <w:sz w:val="20"/>
                <w:szCs w:val="20"/>
              </w:rPr>
              <w:t>To use computer based systems to complete registers, submit claims, complete reports and as directed</w:t>
            </w:r>
          </w:p>
          <w:p w14:paraId="6A7BB7CC" w14:textId="09D7CD49" w:rsidR="00D4711D" w:rsidRPr="0070480A" w:rsidRDefault="00ED15D2" w:rsidP="00ED15D2">
            <w:pPr>
              <w:numPr>
                <w:ilvl w:val="0"/>
                <w:numId w:val="15"/>
              </w:numPr>
              <w:ind w:left="324" w:hanging="351"/>
              <w:cnfStyle w:val="000000100000" w:firstRow="0" w:lastRow="0" w:firstColumn="0" w:lastColumn="0" w:oddVBand="0" w:evenVBand="0" w:oddHBand="1" w:evenHBand="0" w:firstRowFirstColumn="0" w:firstRowLastColumn="0" w:lastRowFirstColumn="0" w:lastRowLastColumn="0"/>
              <w:rPr>
                <w:rFonts w:cs="Arial"/>
                <w:sz w:val="24"/>
                <w:szCs w:val="24"/>
              </w:rPr>
            </w:pPr>
            <w:r w:rsidRPr="004A6E1A">
              <w:rPr>
                <w:rFonts w:cs="Arial"/>
                <w:sz w:val="20"/>
                <w:szCs w:val="20"/>
              </w:rPr>
              <w:t>To use Excel spread sheet to complete the annual data return.</w:t>
            </w:r>
          </w:p>
        </w:tc>
      </w:tr>
      <w:tr w:rsidR="0070480A" w:rsidRPr="0070480A" w14:paraId="141BF2C6" w14:textId="77777777" w:rsidTr="00ED15D2">
        <w:trPr>
          <w:trHeight w:val="397"/>
        </w:trPr>
        <w:tc>
          <w:tcPr>
            <w:cnfStyle w:val="001000000000" w:firstRow="0" w:lastRow="0" w:firstColumn="1" w:lastColumn="0" w:oddVBand="0" w:evenVBand="0" w:oddHBand="0" w:evenHBand="0" w:firstRowFirstColumn="0" w:firstRowLastColumn="0" w:lastRowFirstColumn="0" w:lastRowLastColumn="0"/>
            <w:tcW w:w="2258" w:type="dxa"/>
          </w:tcPr>
          <w:p w14:paraId="696F6368" w14:textId="77777777" w:rsidR="0070480A" w:rsidRDefault="0070480A" w:rsidP="001F7858">
            <w:pPr>
              <w:rPr>
                <w:rFonts w:cs="Arial"/>
                <w:sz w:val="24"/>
                <w:szCs w:val="24"/>
              </w:rPr>
            </w:pPr>
            <w:r>
              <w:rPr>
                <w:rFonts w:cs="Arial"/>
                <w:sz w:val="24"/>
                <w:szCs w:val="24"/>
              </w:rPr>
              <w:lastRenderedPageBreak/>
              <w:t>Safeguarding:</w:t>
            </w:r>
          </w:p>
        </w:tc>
        <w:tc>
          <w:tcPr>
            <w:tcW w:w="8222" w:type="dxa"/>
          </w:tcPr>
          <w:p w14:paraId="71458C15" w14:textId="7C1B772F" w:rsidR="0070480A" w:rsidRPr="0070480A" w:rsidRDefault="00ED15D2" w:rsidP="00ED15D2">
            <w:pPr>
              <w:numPr>
                <w:ilvl w:val="0"/>
                <w:numId w:val="15"/>
              </w:numPr>
              <w:ind w:left="324" w:hanging="351"/>
              <w:cnfStyle w:val="000000000000" w:firstRow="0" w:lastRow="0" w:firstColumn="0" w:lastColumn="0" w:oddVBand="0" w:evenVBand="0" w:oddHBand="0" w:evenHBand="0" w:firstRowFirstColumn="0" w:firstRowLastColumn="0" w:lastRowFirstColumn="0" w:lastRowLastColumn="0"/>
              <w:rPr>
                <w:rFonts w:cs="Arial"/>
                <w:sz w:val="24"/>
                <w:szCs w:val="24"/>
              </w:rPr>
            </w:pPr>
            <w:r w:rsidRPr="004A6E1A">
              <w:rPr>
                <w:rFonts w:cs="Arial"/>
                <w:sz w:val="20"/>
                <w:szCs w:val="20"/>
              </w:rPr>
              <w:t>To comply with the Council’s policies and supporting documentation in relation to Information Governance - this includes Data Protection, Information Security and Confidentiality.</w:t>
            </w:r>
          </w:p>
        </w:tc>
      </w:tr>
    </w:tbl>
    <w:p w14:paraId="3ED3D9D5" w14:textId="0BD27A10" w:rsidR="00AC3362" w:rsidRDefault="00AC3362">
      <w:pPr>
        <w:rPr>
          <w:rFonts w:cs="Arial"/>
          <w:sz w:val="24"/>
          <w:szCs w:val="24"/>
        </w:rPr>
      </w:pP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078"/>
        <w:gridCol w:w="3401"/>
      </w:tblGrid>
      <w:tr w:rsidR="003709C0" w:rsidRPr="00A06266" w14:paraId="0136ECD1" w14:textId="77777777" w:rsidTr="00ED15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623"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ED15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623"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ED15D2">
        <w:trPr>
          <w:trHeight w:val="814"/>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62F0E82F" w14:textId="77777777" w:rsidR="00ED15D2" w:rsidRPr="00ED15D2" w:rsidRDefault="00ED15D2" w:rsidP="00ED15D2">
            <w:pPr>
              <w:numPr>
                <w:ilvl w:val="0"/>
                <w:numId w:val="6"/>
              </w:numPr>
              <w:rPr>
                <w:rFonts w:cs="Arial"/>
                <w:b w:val="0"/>
                <w:sz w:val="20"/>
                <w:szCs w:val="20"/>
              </w:rPr>
            </w:pPr>
            <w:r w:rsidRPr="00ED15D2">
              <w:rPr>
                <w:rFonts w:cs="Arial"/>
                <w:b w:val="0"/>
                <w:sz w:val="20"/>
                <w:szCs w:val="20"/>
              </w:rPr>
              <w:t>Knowledge of exam syllabi for external instrumental music exams</w:t>
            </w:r>
          </w:p>
          <w:p w14:paraId="4F083441" w14:textId="77777777" w:rsidR="00ED15D2" w:rsidRPr="00ED15D2" w:rsidRDefault="00ED15D2" w:rsidP="00ED15D2">
            <w:pPr>
              <w:numPr>
                <w:ilvl w:val="0"/>
                <w:numId w:val="6"/>
              </w:numPr>
              <w:rPr>
                <w:rFonts w:cs="Arial"/>
                <w:b w:val="0"/>
                <w:sz w:val="20"/>
                <w:szCs w:val="20"/>
              </w:rPr>
            </w:pPr>
            <w:r w:rsidRPr="00ED15D2">
              <w:rPr>
                <w:rFonts w:cs="Arial"/>
                <w:b w:val="0"/>
                <w:sz w:val="20"/>
                <w:szCs w:val="20"/>
              </w:rPr>
              <w:t>Knowledge of effective teaching strategies for instrumental music teaching</w:t>
            </w:r>
          </w:p>
          <w:p w14:paraId="08C99202" w14:textId="77777777" w:rsidR="00ED15D2" w:rsidRPr="00ED15D2" w:rsidRDefault="00ED15D2" w:rsidP="00ED15D2">
            <w:pPr>
              <w:numPr>
                <w:ilvl w:val="0"/>
                <w:numId w:val="6"/>
              </w:numPr>
              <w:rPr>
                <w:rFonts w:cs="Arial"/>
                <w:b w:val="0"/>
                <w:sz w:val="20"/>
                <w:szCs w:val="20"/>
              </w:rPr>
            </w:pPr>
            <w:r w:rsidRPr="00ED15D2">
              <w:rPr>
                <w:rFonts w:cs="Arial"/>
                <w:b w:val="0"/>
                <w:sz w:val="20"/>
                <w:szCs w:val="20"/>
              </w:rPr>
              <w:t>Knowledge of instrumental repertoire</w:t>
            </w:r>
          </w:p>
          <w:p w14:paraId="7BE591E5" w14:textId="77777777" w:rsidR="003709C0" w:rsidRPr="00ED15D2" w:rsidRDefault="00ED15D2" w:rsidP="00ED15D2">
            <w:pPr>
              <w:numPr>
                <w:ilvl w:val="0"/>
                <w:numId w:val="6"/>
              </w:numPr>
              <w:rPr>
                <w:rFonts w:cs="Arial"/>
                <w:b w:val="0"/>
                <w:sz w:val="20"/>
                <w:szCs w:val="20"/>
              </w:rPr>
            </w:pPr>
            <w:r w:rsidRPr="00ED15D2">
              <w:rPr>
                <w:rFonts w:cs="Arial"/>
                <w:b w:val="0"/>
                <w:sz w:val="20"/>
                <w:szCs w:val="20"/>
              </w:rPr>
              <w:t>Knowledge of the techniques required to learn an instrument</w:t>
            </w:r>
          </w:p>
          <w:p w14:paraId="634EAD98" w14:textId="31B215B2" w:rsidR="00ED15D2" w:rsidRPr="00ED15D2" w:rsidRDefault="00ED15D2" w:rsidP="00ED15D2">
            <w:pPr>
              <w:numPr>
                <w:ilvl w:val="0"/>
                <w:numId w:val="6"/>
              </w:numPr>
              <w:rPr>
                <w:rFonts w:cs="Arial"/>
              </w:rPr>
            </w:pPr>
            <w:r w:rsidRPr="00ED15D2">
              <w:rPr>
                <w:rFonts w:cs="Arial"/>
                <w:b w:val="0"/>
                <w:sz w:val="20"/>
                <w:szCs w:val="20"/>
              </w:rPr>
              <w:t>Proven experience with regard to the development of musical resources e.g. the ability to compose or arrange for a variety of ensembles</w:t>
            </w:r>
          </w:p>
        </w:tc>
        <w:tc>
          <w:tcPr>
            <w:tcW w:w="1623" w:type="pct"/>
            <w:tcBorders>
              <w:top w:val="single" w:sz="8" w:space="0" w:color="866243" w:themeColor="accent3"/>
            </w:tcBorders>
            <w:shd w:val="clear" w:color="auto" w:fill="D5BFAC" w:themeFill="accent3" w:themeFillTint="66"/>
          </w:tcPr>
          <w:p w14:paraId="5FB85651" w14:textId="77777777" w:rsidR="00ED15D2" w:rsidRPr="00ED15D2" w:rsidRDefault="00ED15D2" w:rsidP="00ED15D2">
            <w:pPr>
              <w:numPr>
                <w:ilvl w:val="0"/>
                <w:numId w:val="6"/>
              </w:num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15D2">
              <w:rPr>
                <w:rFonts w:cs="Arial"/>
                <w:bCs/>
                <w:sz w:val="20"/>
                <w:szCs w:val="20"/>
              </w:rPr>
              <w:t>Knowledge of the music curriculum across key stages</w:t>
            </w:r>
          </w:p>
          <w:p w14:paraId="4E973C8E" w14:textId="77777777" w:rsidR="00ED15D2" w:rsidRPr="00ED15D2" w:rsidRDefault="00ED15D2" w:rsidP="00ED15D2">
            <w:pPr>
              <w:numPr>
                <w:ilvl w:val="0"/>
                <w:numId w:val="6"/>
              </w:num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15D2">
              <w:rPr>
                <w:rFonts w:cs="Arial"/>
                <w:bCs/>
                <w:sz w:val="20"/>
                <w:szCs w:val="20"/>
              </w:rPr>
              <w:t>Experience of and commitment to partnership working with other providers, teachers or professional organisations</w:t>
            </w:r>
          </w:p>
          <w:p w14:paraId="1AFAEC87" w14:textId="77777777" w:rsidR="00ED15D2" w:rsidRPr="00ED15D2" w:rsidRDefault="00ED15D2" w:rsidP="00ED15D2">
            <w:pPr>
              <w:numPr>
                <w:ilvl w:val="0"/>
                <w:numId w:val="6"/>
              </w:num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D15D2">
              <w:rPr>
                <w:rFonts w:cs="Arial"/>
                <w:bCs/>
                <w:sz w:val="20"/>
                <w:szCs w:val="20"/>
              </w:rPr>
              <w:t>Experience of promoting and safeguarding the welfare of pupils.</w:t>
            </w:r>
          </w:p>
          <w:p w14:paraId="5C667C31" w14:textId="2750C1D3" w:rsidR="003709C0" w:rsidRPr="00A06266" w:rsidRDefault="00ED15D2" w:rsidP="00ED15D2">
            <w:pPr>
              <w:numPr>
                <w:ilvl w:val="0"/>
                <w:numId w:val="6"/>
              </w:numPr>
              <w:cnfStyle w:val="000000000000" w:firstRow="0" w:lastRow="0" w:firstColumn="0" w:lastColumn="0" w:oddVBand="0" w:evenVBand="0" w:oddHBand="0" w:evenHBand="0" w:firstRowFirstColumn="0" w:firstRowLastColumn="0" w:lastRowFirstColumn="0" w:lastRowLastColumn="0"/>
              <w:rPr>
                <w:rFonts w:cs="Arial"/>
                <w:sz w:val="24"/>
                <w:szCs w:val="24"/>
              </w:rPr>
            </w:pPr>
            <w:r w:rsidRPr="00ED15D2">
              <w:rPr>
                <w:rFonts w:cs="Arial"/>
                <w:bCs/>
                <w:sz w:val="20"/>
                <w:szCs w:val="20"/>
              </w:rPr>
              <w:t>Successful teaching experience as instrumental and / or class teacher</w:t>
            </w:r>
          </w:p>
        </w:tc>
      </w:tr>
      <w:tr w:rsidR="003709C0" w:rsidRPr="00A06266" w14:paraId="626866A8" w14:textId="77777777" w:rsidTr="00ED15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677BC6E3" w14:textId="77777777" w:rsidR="00ED15D2" w:rsidRPr="004A6E1A" w:rsidRDefault="00ED15D2" w:rsidP="00ED15D2">
            <w:pPr>
              <w:numPr>
                <w:ilvl w:val="0"/>
                <w:numId w:val="6"/>
              </w:numPr>
              <w:rPr>
                <w:rFonts w:cs="Arial"/>
                <w:b w:val="0"/>
                <w:sz w:val="20"/>
                <w:szCs w:val="20"/>
              </w:rPr>
            </w:pPr>
            <w:r w:rsidRPr="004A6E1A">
              <w:rPr>
                <w:rFonts w:cs="Arial"/>
                <w:b w:val="0"/>
                <w:sz w:val="20"/>
                <w:szCs w:val="20"/>
              </w:rPr>
              <w:t>Effective written and verbal communication</w:t>
            </w:r>
          </w:p>
          <w:p w14:paraId="1289EE2D" w14:textId="77777777" w:rsidR="00ED15D2" w:rsidRPr="004A6E1A" w:rsidRDefault="00ED15D2" w:rsidP="00ED15D2">
            <w:pPr>
              <w:numPr>
                <w:ilvl w:val="0"/>
                <w:numId w:val="17"/>
              </w:numPr>
              <w:ind w:left="360"/>
              <w:rPr>
                <w:rFonts w:cs="Arial"/>
                <w:b w:val="0"/>
                <w:sz w:val="20"/>
                <w:szCs w:val="20"/>
              </w:rPr>
            </w:pPr>
            <w:r w:rsidRPr="004A6E1A">
              <w:rPr>
                <w:rFonts w:cs="Arial"/>
                <w:b w:val="0"/>
                <w:sz w:val="20"/>
                <w:szCs w:val="20"/>
              </w:rPr>
              <w:t xml:space="preserve">Demonstrable interpersonal skills and the ability to motivate in challenging circumstances </w:t>
            </w:r>
          </w:p>
          <w:p w14:paraId="5082E38D" w14:textId="77777777" w:rsidR="00ED15D2" w:rsidRPr="004A6E1A" w:rsidRDefault="00ED15D2" w:rsidP="00ED15D2">
            <w:pPr>
              <w:numPr>
                <w:ilvl w:val="0"/>
                <w:numId w:val="17"/>
              </w:numPr>
              <w:ind w:left="360"/>
              <w:rPr>
                <w:rFonts w:cs="Arial"/>
                <w:b w:val="0"/>
                <w:sz w:val="20"/>
                <w:szCs w:val="20"/>
              </w:rPr>
            </w:pPr>
            <w:r w:rsidRPr="004A6E1A">
              <w:rPr>
                <w:rFonts w:cs="Arial"/>
                <w:b w:val="0"/>
                <w:sz w:val="20"/>
                <w:szCs w:val="20"/>
              </w:rPr>
              <w:t>Ability to use ICT for wo</w:t>
            </w:r>
            <w:r>
              <w:rPr>
                <w:rFonts w:cs="Arial"/>
                <w:b w:val="0"/>
                <w:sz w:val="20"/>
                <w:szCs w:val="20"/>
              </w:rPr>
              <w:t>rd processing and spread sheets</w:t>
            </w:r>
          </w:p>
          <w:p w14:paraId="486082B2" w14:textId="77777777" w:rsidR="00ED15D2" w:rsidRPr="004A6E1A" w:rsidRDefault="00ED15D2" w:rsidP="00ED15D2">
            <w:pPr>
              <w:numPr>
                <w:ilvl w:val="0"/>
                <w:numId w:val="17"/>
              </w:numPr>
              <w:ind w:left="360"/>
              <w:rPr>
                <w:rFonts w:cs="Arial"/>
                <w:b w:val="0"/>
                <w:sz w:val="20"/>
                <w:szCs w:val="20"/>
              </w:rPr>
            </w:pPr>
            <w:r w:rsidRPr="004A6E1A">
              <w:rPr>
                <w:rFonts w:cs="Arial"/>
                <w:b w:val="0"/>
                <w:sz w:val="20"/>
                <w:szCs w:val="20"/>
              </w:rPr>
              <w:t>Commitment to equal opportunities and anti-discriminatory practice</w:t>
            </w:r>
          </w:p>
          <w:p w14:paraId="3982C4C6" w14:textId="77777777" w:rsidR="00ED15D2" w:rsidRPr="004A6E1A" w:rsidRDefault="00ED15D2" w:rsidP="00ED15D2">
            <w:pPr>
              <w:numPr>
                <w:ilvl w:val="0"/>
                <w:numId w:val="17"/>
              </w:numPr>
              <w:ind w:left="360"/>
              <w:rPr>
                <w:rFonts w:cs="Arial"/>
                <w:b w:val="0"/>
                <w:sz w:val="20"/>
                <w:szCs w:val="20"/>
              </w:rPr>
            </w:pPr>
            <w:r w:rsidRPr="004A6E1A">
              <w:rPr>
                <w:rFonts w:cs="Arial"/>
                <w:b w:val="0"/>
                <w:sz w:val="20"/>
                <w:szCs w:val="20"/>
              </w:rPr>
              <w:t>Ability to work to deadlines</w:t>
            </w:r>
          </w:p>
          <w:p w14:paraId="68C3BF29" w14:textId="77777777" w:rsidR="00ED15D2" w:rsidRPr="00011FCF" w:rsidRDefault="00ED15D2" w:rsidP="00ED15D2">
            <w:pPr>
              <w:numPr>
                <w:ilvl w:val="0"/>
                <w:numId w:val="17"/>
              </w:numPr>
              <w:ind w:left="360"/>
              <w:rPr>
                <w:rFonts w:cs="Arial"/>
                <w:sz w:val="20"/>
                <w:szCs w:val="20"/>
              </w:rPr>
            </w:pPr>
            <w:r w:rsidRPr="00011FCF">
              <w:rPr>
                <w:rFonts w:cs="Arial"/>
                <w:b w:val="0"/>
                <w:sz w:val="20"/>
                <w:szCs w:val="20"/>
              </w:rPr>
              <w:t>Commitment to evening work beyond the school day and /or weekend</w:t>
            </w:r>
            <w:r>
              <w:rPr>
                <w:rFonts w:cs="Arial"/>
                <w:b w:val="0"/>
                <w:sz w:val="20"/>
                <w:szCs w:val="20"/>
              </w:rPr>
              <w:t xml:space="preserve"> </w:t>
            </w:r>
            <w:r w:rsidRPr="00011FCF">
              <w:rPr>
                <w:rFonts w:cs="Arial"/>
                <w:b w:val="0"/>
                <w:sz w:val="20"/>
                <w:szCs w:val="20"/>
              </w:rPr>
              <w:t xml:space="preserve">work as required.     </w:t>
            </w:r>
          </w:p>
          <w:p w14:paraId="68C20EB9" w14:textId="388982ED" w:rsidR="003709C0" w:rsidRPr="00436712" w:rsidRDefault="00ED15D2" w:rsidP="00ED15D2">
            <w:pPr>
              <w:pStyle w:val="ListParagraph"/>
              <w:numPr>
                <w:ilvl w:val="0"/>
                <w:numId w:val="5"/>
              </w:numPr>
              <w:spacing w:after="0" w:line="240" w:lineRule="auto"/>
              <w:rPr>
                <w:rFonts w:cs="Arial"/>
                <w:i/>
              </w:rPr>
            </w:pPr>
            <w:r w:rsidRPr="004A6E1A">
              <w:rPr>
                <w:rFonts w:ascii="Arial" w:hAnsi="Arial" w:cs="Arial"/>
                <w:b w:val="0"/>
                <w:sz w:val="20"/>
                <w:szCs w:val="20"/>
              </w:rPr>
              <w:t>Ability to prepare and organise according to the needs of pupils.</w:t>
            </w:r>
          </w:p>
          <w:p w14:paraId="77BBCFDB" w14:textId="77777777" w:rsidR="00436712" w:rsidRPr="00A06266" w:rsidRDefault="00436712" w:rsidP="00436712">
            <w:pPr>
              <w:rPr>
                <w:rFonts w:cs="Arial"/>
                <w:i/>
              </w:rPr>
            </w:pPr>
          </w:p>
        </w:tc>
        <w:tc>
          <w:tcPr>
            <w:tcW w:w="1623"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ED15D2">
        <w:trPr>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1283CE82" w14:textId="5A9B5793" w:rsidR="00436712" w:rsidRPr="00ED15D2" w:rsidRDefault="003709C0" w:rsidP="00ED15D2">
            <w:pPr>
              <w:rPr>
                <w:rFonts w:cs="Arial"/>
                <w:sz w:val="24"/>
                <w:szCs w:val="24"/>
              </w:rPr>
            </w:pPr>
            <w:r w:rsidRPr="00A06266">
              <w:rPr>
                <w:rFonts w:cs="Arial"/>
                <w:sz w:val="24"/>
                <w:szCs w:val="24"/>
              </w:rPr>
              <w:t xml:space="preserve">Behaviours </w:t>
            </w:r>
          </w:p>
          <w:p w14:paraId="6596108A" w14:textId="77777777" w:rsidR="003709C0" w:rsidRPr="00A17902" w:rsidRDefault="00B84155" w:rsidP="00A17902">
            <w:pPr>
              <w:ind w:left="360"/>
              <w:rPr>
                <w:rFonts w:cs="Arial"/>
                <w:b w:val="0"/>
                <w:sz w:val="20"/>
                <w:szCs w:val="20"/>
              </w:rPr>
            </w:pPr>
            <w:hyperlink r:id="rId11" w:history="1">
              <w:r w:rsidR="003709C0" w:rsidRPr="00A06266">
                <w:rPr>
                  <w:rStyle w:val="Hyperlink"/>
                  <w:rFonts w:cs="Arial"/>
                  <w:sz w:val="24"/>
                  <w:szCs w:val="24"/>
                </w:rPr>
                <w:t>Link</w:t>
              </w:r>
            </w:hyperlink>
          </w:p>
        </w:tc>
        <w:tc>
          <w:tcPr>
            <w:tcW w:w="1623"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ED15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61BB6F78" w14:textId="77777777" w:rsidR="00ED15D2" w:rsidRPr="004520B4" w:rsidRDefault="00ED15D2" w:rsidP="00ED15D2">
            <w:pPr>
              <w:numPr>
                <w:ilvl w:val="0"/>
                <w:numId w:val="4"/>
              </w:numPr>
              <w:rPr>
                <w:rFonts w:cs="Arial"/>
                <w:b w:val="0"/>
                <w:sz w:val="20"/>
                <w:szCs w:val="20"/>
              </w:rPr>
            </w:pPr>
            <w:r w:rsidRPr="004520B4">
              <w:rPr>
                <w:rFonts w:cs="Arial"/>
                <w:b w:val="0"/>
                <w:sz w:val="20"/>
                <w:szCs w:val="20"/>
              </w:rPr>
              <w:t>Graduate or equivalent work related experience</w:t>
            </w:r>
          </w:p>
          <w:p w14:paraId="53777E1A" w14:textId="36622D2A" w:rsidR="003709C0" w:rsidRPr="00ED15D2" w:rsidRDefault="00ED15D2" w:rsidP="00640DBA">
            <w:pPr>
              <w:numPr>
                <w:ilvl w:val="0"/>
                <w:numId w:val="4"/>
              </w:numPr>
              <w:rPr>
                <w:rFonts w:cs="Arial"/>
                <w:b w:val="0"/>
                <w:sz w:val="20"/>
                <w:szCs w:val="20"/>
              </w:rPr>
            </w:pPr>
            <w:r w:rsidRPr="004520B4">
              <w:rPr>
                <w:rFonts w:cs="Arial"/>
                <w:b w:val="0"/>
                <w:sz w:val="20"/>
                <w:szCs w:val="20"/>
              </w:rPr>
              <w:t>Grade 8 ABRSM or equivalent instrumental ability on at least one instrumen</w:t>
            </w:r>
            <w:r>
              <w:rPr>
                <w:rFonts w:cs="Arial"/>
                <w:b w:val="0"/>
                <w:sz w:val="20"/>
                <w:szCs w:val="20"/>
              </w:rPr>
              <w:t>t</w:t>
            </w:r>
          </w:p>
        </w:tc>
        <w:tc>
          <w:tcPr>
            <w:tcW w:w="1623" w:type="pct"/>
            <w:shd w:val="clear" w:color="auto" w:fill="D5BFAC" w:themeFill="accent3" w:themeFillTint="66"/>
          </w:tcPr>
          <w:p w14:paraId="2FE8E01F" w14:textId="3958F54F" w:rsidR="00ED15D2" w:rsidRPr="00ED15D2" w:rsidRDefault="00ED15D2" w:rsidP="00ED15D2">
            <w:pPr>
              <w:numPr>
                <w:ilvl w:val="0"/>
                <w:numId w:val="4"/>
              </w:num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ED15D2">
              <w:rPr>
                <w:rFonts w:cs="Arial"/>
                <w:bCs/>
                <w:sz w:val="20"/>
                <w:szCs w:val="20"/>
              </w:rPr>
              <w:t>Degree or post graduate qualification in music / performance</w:t>
            </w:r>
          </w:p>
          <w:p w14:paraId="13EACB8C" w14:textId="1988C89D" w:rsidR="00ED15D2" w:rsidRPr="00ED15D2" w:rsidRDefault="00ED15D2" w:rsidP="00ED15D2">
            <w:pPr>
              <w:numPr>
                <w:ilvl w:val="0"/>
                <w:numId w:val="4"/>
              </w:num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ED15D2">
              <w:rPr>
                <w:rFonts w:cs="Arial"/>
                <w:bCs/>
                <w:sz w:val="20"/>
                <w:szCs w:val="20"/>
              </w:rPr>
              <w:t>Ability to teach / play more than one instrument</w:t>
            </w:r>
          </w:p>
          <w:p w14:paraId="2A2D8A9B" w14:textId="186E27B4" w:rsidR="003709C0" w:rsidRPr="00A06266" w:rsidRDefault="00ED15D2" w:rsidP="00ED15D2">
            <w:pPr>
              <w:numPr>
                <w:ilvl w:val="0"/>
                <w:numId w:val="4"/>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ED15D2">
              <w:rPr>
                <w:rFonts w:cs="Arial"/>
                <w:bCs/>
                <w:sz w:val="20"/>
                <w:szCs w:val="20"/>
              </w:rPr>
              <w:t>Instrumental Diploma e.g. ARCM, LRAM</w:t>
            </w:r>
          </w:p>
        </w:tc>
      </w:tr>
      <w:tr w:rsidR="003709C0" w:rsidRPr="00A06266" w14:paraId="0C5C9AF3" w14:textId="77777777" w:rsidTr="00ED15D2">
        <w:trPr>
          <w:trHeight w:val="397"/>
        </w:trPr>
        <w:tc>
          <w:tcPr>
            <w:cnfStyle w:val="001000000000" w:firstRow="0" w:lastRow="0" w:firstColumn="1" w:lastColumn="0" w:oddVBand="0" w:evenVBand="0" w:oddHBand="0" w:evenHBand="0" w:firstRowFirstColumn="0" w:firstRowLastColumn="0" w:lastRowFirstColumn="0" w:lastRowLastColumn="0"/>
            <w:tcW w:w="3377"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6C2B0E3F" w14:textId="77777777" w:rsidR="00ED15D2" w:rsidRPr="00ED15D2" w:rsidRDefault="00ED15D2" w:rsidP="00ED15D2">
            <w:pPr>
              <w:numPr>
                <w:ilvl w:val="0"/>
                <w:numId w:val="7"/>
              </w:numPr>
              <w:rPr>
                <w:rFonts w:cs="Arial"/>
                <w:b w:val="0"/>
                <w:sz w:val="20"/>
                <w:szCs w:val="20"/>
              </w:rPr>
            </w:pPr>
            <w:r w:rsidRPr="00ED15D2">
              <w:rPr>
                <w:rFonts w:cs="Arial"/>
                <w:b w:val="0"/>
                <w:sz w:val="20"/>
                <w:szCs w:val="20"/>
              </w:rPr>
              <w:t>Ability to travel across the County</w:t>
            </w:r>
          </w:p>
          <w:p w14:paraId="6A871C6C" w14:textId="4ACE6B11" w:rsidR="003709C0" w:rsidRPr="005415D6" w:rsidRDefault="00ED15D2" w:rsidP="00ED15D2">
            <w:pPr>
              <w:numPr>
                <w:ilvl w:val="0"/>
                <w:numId w:val="7"/>
              </w:numPr>
              <w:rPr>
                <w:rFonts w:cs="Arial"/>
                <w:b w:val="0"/>
                <w:sz w:val="20"/>
                <w:szCs w:val="20"/>
              </w:rPr>
            </w:pPr>
            <w:r w:rsidRPr="00ED15D2">
              <w:rPr>
                <w:rFonts w:cs="Arial"/>
                <w:b w:val="0"/>
                <w:sz w:val="20"/>
                <w:szCs w:val="20"/>
              </w:rPr>
              <w:t>Ability to attend meetings outside of normal business hours</w:t>
            </w:r>
          </w:p>
        </w:tc>
        <w:tc>
          <w:tcPr>
            <w:tcW w:w="1623"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630B2C7D"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lastRenderedPageBreak/>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62074AAF" w14:textId="77777777" w:rsidR="002167D6" w:rsidRPr="002167D6" w:rsidRDefault="002167D6" w:rsidP="002167D6">
            <w:pPr>
              <w:spacing w:line="276" w:lineRule="auto"/>
              <w:ind w:left="-52"/>
              <w:rPr>
                <w:rFonts w:cs="Arial"/>
                <w:sz w:val="20"/>
                <w:szCs w:val="20"/>
              </w:rPr>
            </w:pP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0C035520" w14:textId="2E7E151B" w:rsidR="00AC3362" w:rsidRDefault="00AC3362"/>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28B8359">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7092" w14:textId="77777777" w:rsidR="007244C8" w:rsidRDefault="0072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B84155">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1224"/>
    <w:multiLevelType w:val="hybridMultilevel"/>
    <w:tmpl w:val="4C44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CE43E16"/>
    <w:multiLevelType w:val="hybridMultilevel"/>
    <w:tmpl w:val="05A4C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6"/>
  </w:num>
  <w:num w:numId="4">
    <w:abstractNumId w:val="7"/>
  </w:num>
  <w:num w:numId="5">
    <w:abstractNumId w:val="16"/>
  </w:num>
  <w:num w:numId="6">
    <w:abstractNumId w:val="9"/>
  </w:num>
  <w:num w:numId="7">
    <w:abstractNumId w:val="11"/>
  </w:num>
  <w:num w:numId="8">
    <w:abstractNumId w:val="2"/>
  </w:num>
  <w:num w:numId="9">
    <w:abstractNumId w:val="15"/>
  </w:num>
  <w:num w:numId="10">
    <w:abstractNumId w:val="4"/>
  </w:num>
  <w:num w:numId="11">
    <w:abstractNumId w:val="8"/>
  </w:num>
  <w:num w:numId="12">
    <w:abstractNumId w:val="0"/>
  </w:num>
  <w:num w:numId="13">
    <w:abstractNumId w:val="3"/>
  </w:num>
  <w:num w:numId="14">
    <w:abstractNumId w:val="14"/>
  </w:num>
  <w:num w:numId="15">
    <w:abstractNumId w:val="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36712"/>
    <w:rsid w:val="004672AF"/>
    <w:rsid w:val="004819D1"/>
    <w:rsid w:val="004A1109"/>
    <w:rsid w:val="004D6C7D"/>
    <w:rsid w:val="0055096A"/>
    <w:rsid w:val="00551E84"/>
    <w:rsid w:val="005D4246"/>
    <w:rsid w:val="00640DBA"/>
    <w:rsid w:val="0065248F"/>
    <w:rsid w:val="00665BA6"/>
    <w:rsid w:val="006C0C79"/>
    <w:rsid w:val="006D7BAF"/>
    <w:rsid w:val="0070480A"/>
    <w:rsid w:val="007150BD"/>
    <w:rsid w:val="007244C8"/>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84155"/>
    <w:rsid w:val="00BD2BDA"/>
    <w:rsid w:val="00BF6394"/>
    <w:rsid w:val="00C1117D"/>
    <w:rsid w:val="00C53FD5"/>
    <w:rsid w:val="00CF2855"/>
    <w:rsid w:val="00D00DEF"/>
    <w:rsid w:val="00D06747"/>
    <w:rsid w:val="00D4711D"/>
    <w:rsid w:val="00E140DD"/>
    <w:rsid w:val="00E715BD"/>
    <w:rsid w:val="00ED15D2"/>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Head of Music Service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Assistant Heads of Music Service</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Music Centre Managers</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dgm:spPr/>
      <dgm:t>
        <a:bodyPr/>
        <a:lstStyle/>
        <a:p>
          <a:r>
            <a:rPr lang="en-US"/>
            <a:t>Teaching Staff</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2"/>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2"/>
      <dgm:spPr/>
    </dgm:pt>
    <dgm:pt modelId="{2993C002-8BDF-44D4-8D74-A1BB1007E335}" type="pres">
      <dgm:prSet presAssocID="{103B86EA-9C3E-4475-AB5D-DB0A507ED1F5}" presName="text3" presStyleLbl="fgAcc3" presStyleIdx="0" presStyleCnt="2">
        <dgm:presLayoutVars>
          <dgm:chPref val="3"/>
        </dgm:presLayoutVars>
      </dgm:prSet>
      <dgm:spPr/>
    </dgm:pt>
    <dgm:pt modelId="{D46C05CB-DFAD-4727-996F-8D4405B00584}" type="pres">
      <dgm:prSet presAssocID="{103B86EA-9C3E-4475-AB5D-DB0A507ED1F5}" presName="hierChild4" presStyleCnt="0"/>
      <dgm:spPr/>
    </dgm:pt>
    <dgm:pt modelId="{83D552F3-8F31-4D85-AFD4-B470605997FE}" type="pres">
      <dgm:prSet presAssocID="{C3781817-D6FE-439C-975C-4327FE0F8FC0}" presName="Name17" presStyleLbl="parChTrans1D3" presStyleIdx="1" presStyleCnt="2"/>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2"/>
      <dgm:spPr/>
    </dgm:pt>
    <dgm:pt modelId="{58459323-DA97-43BF-9EC1-E3A920402752}" type="pres">
      <dgm:prSet presAssocID="{359E3DD7-E848-45FA-9ACC-3D35ED6C3ACD}" presName="text3" presStyleLbl="fgAcc3" presStyleIdx="1" presStyleCnt="2">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1"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88362" y="1748795"/>
          <a:ext cx="684499" cy="325759"/>
        </a:xfrm>
        <a:custGeom>
          <a:avLst/>
          <a:gdLst/>
          <a:ahLst/>
          <a:cxnLst/>
          <a:rect l="0" t="0" r="0" b="0"/>
          <a:pathLst>
            <a:path>
              <a:moveTo>
                <a:pt x="0" y="0"/>
              </a:moveTo>
              <a:lnTo>
                <a:pt x="0" y="221995"/>
              </a:lnTo>
              <a:lnTo>
                <a:pt x="684499" y="221995"/>
              </a:lnTo>
              <a:lnTo>
                <a:pt x="684499"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2403863" y="1748795"/>
          <a:ext cx="684499" cy="325759"/>
        </a:xfrm>
        <a:custGeom>
          <a:avLst/>
          <a:gdLst/>
          <a:ahLst/>
          <a:cxnLst/>
          <a:rect l="0" t="0" r="0" b="0"/>
          <a:pathLst>
            <a:path>
              <a:moveTo>
                <a:pt x="684499" y="0"/>
              </a:moveTo>
              <a:lnTo>
                <a:pt x="684499" y="221995"/>
              </a:lnTo>
              <a:lnTo>
                <a:pt x="0" y="221995"/>
              </a:lnTo>
              <a:lnTo>
                <a:pt x="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Head of Music Service</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Assistant Heads of Music Service</a:t>
          </a:r>
        </a:p>
      </dsp:txBody>
      <dsp:txXfrm>
        <a:off x="2673604" y="1176601"/>
        <a:ext cx="1078426" cy="669593"/>
      </dsp:txXfrm>
    </dsp:sp>
    <dsp:sp modelId="{B10EDEB6-304D-4E84-B3F9-47B00E0D377B}">
      <dsp:nvSpPr>
        <dsp:cNvPr id="0" name=""/>
        <dsp:cNvSpPr/>
      </dsp:nvSpPr>
      <dsp:spPr>
        <a:xfrm>
          <a:off x="1843818"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1968272"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Teaching Staff</a:t>
          </a:r>
        </a:p>
      </dsp:txBody>
      <dsp:txXfrm>
        <a:off x="1989104" y="2213618"/>
        <a:ext cx="1078426" cy="669593"/>
      </dsp:txXfrm>
    </dsp:sp>
    <dsp:sp modelId="{3635B322-1B55-4D43-AF65-CADD6C6A50A4}">
      <dsp:nvSpPr>
        <dsp:cNvPr id="0" name=""/>
        <dsp:cNvSpPr/>
      </dsp:nvSpPr>
      <dsp:spPr>
        <a:xfrm>
          <a:off x="32128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3337271"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Music Centre Managers</a:t>
          </a:r>
        </a:p>
      </dsp:txBody>
      <dsp:txXfrm>
        <a:off x="3358103"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FC10FE" w:rsidRDefault="00FC10FE">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FC10FE" w:rsidRDefault="00FC10FE">
          <w:pPr>
            <w:pStyle w:val="8A633460C8894F3FADB51BC0B238E24D"/>
          </w:pPr>
          <w:r w:rsidRPr="002E389A">
            <w:rPr>
              <w:rFonts w:ascii="Arial" w:eastAsia="Times New Roman" w:hAnsi="Arial" w:cs="Arial"/>
            </w:rPr>
            <w:t>Choose a job family</w:t>
          </w:r>
        </w:p>
      </w:docPartBody>
    </w:docPart>
    <w:docPart>
      <w:docPartPr>
        <w:name w:val="1816A39F71A944AFA76FFF5F2AE05B7C"/>
        <w:category>
          <w:name w:val="General"/>
          <w:gallery w:val="placeholder"/>
        </w:category>
        <w:types>
          <w:type w:val="bbPlcHdr"/>
        </w:types>
        <w:behaviors>
          <w:behavior w:val="content"/>
        </w:behaviors>
        <w:guid w:val="{1F60598C-FEF8-4889-852D-3D413A2333E9}"/>
      </w:docPartPr>
      <w:docPartBody>
        <w:p w:rsidR="002B40FE" w:rsidRDefault="00FC10FE" w:rsidP="00FC10FE">
          <w:pPr>
            <w:pStyle w:val="1816A39F71A944AFA76FFF5F2AE05B7C"/>
          </w:pPr>
          <w:r w:rsidRPr="002E389A">
            <w:rPr>
              <w:rFonts w:ascii="Arial" w:eastAsia="Times New Roman" w:hAnsi="Arial" w:cs="Arial"/>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FE"/>
    <w:rsid w:val="002B40FE"/>
    <w:rsid w:val="00FC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 w:type="paragraph" w:customStyle="1" w:styleId="1816A39F71A944AFA76FFF5F2AE05B7C">
    <w:name w:val="1816A39F71A944AFA76FFF5F2AE05B7C"/>
    <w:rsid w:val="00FC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f4dbc52f83f749399e6c933cd5167e2c">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78c30faedbffa88e09fe1018588c201"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2688-9FF2-40E8-B264-A4ADB87B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4417-CA2E-4529-A466-C9FE3477D677}">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c3228960-8dda-4990-96fa-d0546ee09822"/>
    <ds:schemaRef ds:uri="http://schemas.openxmlformats.org/package/2006/metadata/core-properties"/>
    <ds:schemaRef ds:uri="2bd45b5a-fd28-4b5c-af90-ff16a5e46994"/>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2023-10-23T05:35:00Z</dcterms:created>
  <dcterms:modified xsi:type="dcterms:W3CDTF">2023-10-23T05:35:00Z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