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583197" w14:paraId="250D5348" w14:textId="77777777" w:rsidTr="005D4246">
        <w:trPr>
          <w:cantSplit/>
          <w:trHeight w:val="397"/>
          <w:tblCellSpacing w:w="20" w:type="dxa"/>
        </w:trPr>
        <w:tc>
          <w:tcPr>
            <w:tcW w:w="2087" w:type="dxa"/>
            <w:vAlign w:val="center"/>
          </w:tcPr>
          <w:p w14:paraId="4CB1790D" w14:textId="77777777" w:rsidR="00D4711D" w:rsidRPr="00583197" w:rsidRDefault="00D4711D" w:rsidP="001F7858">
            <w:pPr>
              <w:rPr>
                <w:bCs/>
                <w:sz w:val="22"/>
              </w:rPr>
            </w:pPr>
            <w:r w:rsidRPr="00583197">
              <w:rPr>
                <w:bCs/>
                <w:sz w:val="22"/>
              </w:rPr>
              <w:t>Post title:</w:t>
            </w:r>
          </w:p>
        </w:tc>
        <w:tc>
          <w:tcPr>
            <w:tcW w:w="8274" w:type="dxa"/>
            <w:vAlign w:val="center"/>
          </w:tcPr>
          <w:p w14:paraId="4F7DB81F" w14:textId="044F2571" w:rsidR="00D4711D" w:rsidRPr="0014265B" w:rsidRDefault="00CF0A63" w:rsidP="001F7858">
            <w:pPr>
              <w:rPr>
                <w:bCs/>
                <w:color w:val="000000" w:themeColor="text1"/>
                <w:sz w:val="22"/>
              </w:rPr>
            </w:pPr>
            <w:r w:rsidRPr="0014265B">
              <w:rPr>
                <w:bCs/>
                <w:color w:val="000000" w:themeColor="text1"/>
                <w:sz w:val="22"/>
              </w:rPr>
              <w:t>Assistant EHC Case</w:t>
            </w:r>
            <w:r w:rsidR="00CB2098" w:rsidRPr="0014265B">
              <w:rPr>
                <w:bCs/>
                <w:color w:val="000000" w:themeColor="text1"/>
                <w:sz w:val="22"/>
              </w:rPr>
              <w:t>w</w:t>
            </w:r>
            <w:r w:rsidRPr="0014265B">
              <w:rPr>
                <w:bCs/>
                <w:color w:val="000000" w:themeColor="text1"/>
                <w:sz w:val="22"/>
              </w:rPr>
              <w:t>orker</w:t>
            </w:r>
          </w:p>
        </w:tc>
      </w:tr>
      <w:tr w:rsidR="00D4711D" w:rsidRPr="00583197" w14:paraId="55B644C4" w14:textId="77777777" w:rsidTr="005D4246">
        <w:trPr>
          <w:cantSplit/>
          <w:trHeight w:val="397"/>
          <w:tblCellSpacing w:w="20" w:type="dxa"/>
        </w:trPr>
        <w:tc>
          <w:tcPr>
            <w:tcW w:w="2087" w:type="dxa"/>
            <w:vAlign w:val="center"/>
          </w:tcPr>
          <w:p w14:paraId="0B40B8B7" w14:textId="77777777" w:rsidR="00D4711D" w:rsidRPr="00583197" w:rsidRDefault="00D4711D" w:rsidP="001F7858">
            <w:pPr>
              <w:rPr>
                <w:bCs/>
                <w:sz w:val="22"/>
              </w:rPr>
            </w:pPr>
            <w:r w:rsidRPr="00583197">
              <w:rPr>
                <w:bCs/>
                <w:sz w:val="22"/>
              </w:rPr>
              <w:t>Grade:</w:t>
            </w:r>
          </w:p>
        </w:tc>
        <w:tc>
          <w:tcPr>
            <w:tcW w:w="8274" w:type="dxa"/>
            <w:vAlign w:val="center"/>
          </w:tcPr>
          <w:p w14:paraId="4CFB09DD" w14:textId="59F8D81A" w:rsidR="00D4711D" w:rsidRPr="0014265B" w:rsidRDefault="0014265B" w:rsidP="001F7858">
            <w:pPr>
              <w:rPr>
                <w:bCs/>
                <w:color w:val="000000" w:themeColor="text1"/>
                <w:sz w:val="22"/>
              </w:rPr>
            </w:pPr>
            <w:r w:rsidRPr="0014265B">
              <w:rPr>
                <w:bCs/>
                <w:color w:val="000000" w:themeColor="text1"/>
                <w:sz w:val="22"/>
              </w:rPr>
              <w:t>H</w:t>
            </w:r>
          </w:p>
        </w:tc>
      </w:tr>
      <w:tr w:rsidR="0032596E" w:rsidRPr="00583197" w14:paraId="144561E9" w14:textId="77777777" w:rsidTr="005D4246">
        <w:trPr>
          <w:cantSplit/>
          <w:trHeight w:val="397"/>
          <w:tblCellSpacing w:w="20" w:type="dxa"/>
        </w:trPr>
        <w:tc>
          <w:tcPr>
            <w:tcW w:w="2087" w:type="dxa"/>
            <w:vAlign w:val="center"/>
          </w:tcPr>
          <w:p w14:paraId="4C78F91B" w14:textId="77777777" w:rsidR="0032596E" w:rsidRPr="00583197" w:rsidRDefault="0032596E" w:rsidP="0032596E">
            <w:pPr>
              <w:rPr>
                <w:bCs/>
                <w:sz w:val="22"/>
              </w:rPr>
            </w:pPr>
            <w:r w:rsidRPr="00583197">
              <w:rPr>
                <w:bCs/>
                <w:sz w:val="22"/>
              </w:rPr>
              <w:t>Responsible to:</w:t>
            </w:r>
          </w:p>
        </w:tc>
        <w:tc>
          <w:tcPr>
            <w:tcW w:w="8274" w:type="dxa"/>
            <w:vAlign w:val="center"/>
          </w:tcPr>
          <w:p w14:paraId="57F95BD8" w14:textId="750F76C0" w:rsidR="0032596E" w:rsidRPr="0014265B" w:rsidRDefault="00112DF4" w:rsidP="0032596E">
            <w:pPr>
              <w:rPr>
                <w:bCs/>
                <w:color w:val="000000" w:themeColor="text1"/>
                <w:sz w:val="22"/>
              </w:rPr>
            </w:pPr>
            <w:r w:rsidRPr="0014265B">
              <w:rPr>
                <w:bCs/>
                <w:color w:val="000000" w:themeColor="text1"/>
                <w:sz w:val="22"/>
              </w:rPr>
              <w:t>Locality</w:t>
            </w:r>
            <w:r w:rsidR="006D6962" w:rsidRPr="0014265B">
              <w:rPr>
                <w:bCs/>
                <w:color w:val="000000" w:themeColor="text1"/>
                <w:sz w:val="22"/>
              </w:rPr>
              <w:t xml:space="preserve"> EHC</w:t>
            </w:r>
            <w:r w:rsidRPr="0014265B">
              <w:rPr>
                <w:bCs/>
                <w:color w:val="000000" w:themeColor="text1"/>
                <w:sz w:val="22"/>
              </w:rPr>
              <w:t xml:space="preserve"> </w:t>
            </w:r>
            <w:r w:rsidR="00CB2098" w:rsidRPr="0014265B">
              <w:rPr>
                <w:bCs/>
                <w:color w:val="000000" w:themeColor="text1"/>
                <w:sz w:val="22"/>
              </w:rPr>
              <w:t>Casework Manager</w:t>
            </w:r>
            <w:r w:rsidR="00C71923" w:rsidRPr="0014265B">
              <w:rPr>
                <w:bCs/>
                <w:color w:val="000000" w:themeColor="text1"/>
                <w:sz w:val="22"/>
              </w:rPr>
              <w:t xml:space="preserve"> </w:t>
            </w:r>
          </w:p>
        </w:tc>
      </w:tr>
      <w:tr w:rsidR="0032596E" w:rsidRPr="00583197" w14:paraId="682D9020" w14:textId="77777777" w:rsidTr="005D4246">
        <w:trPr>
          <w:cantSplit/>
          <w:trHeight w:val="397"/>
          <w:tblCellSpacing w:w="20" w:type="dxa"/>
        </w:trPr>
        <w:tc>
          <w:tcPr>
            <w:tcW w:w="2087" w:type="dxa"/>
            <w:vAlign w:val="center"/>
          </w:tcPr>
          <w:p w14:paraId="44C9E576" w14:textId="77777777" w:rsidR="0032596E" w:rsidRPr="00583197" w:rsidRDefault="0032596E" w:rsidP="0032596E">
            <w:pPr>
              <w:rPr>
                <w:bCs/>
                <w:sz w:val="22"/>
              </w:rPr>
            </w:pPr>
            <w:r w:rsidRPr="00583197">
              <w:rPr>
                <w:bCs/>
                <w:sz w:val="22"/>
              </w:rPr>
              <w:t>Staff managed:</w:t>
            </w:r>
          </w:p>
        </w:tc>
        <w:tc>
          <w:tcPr>
            <w:tcW w:w="8274" w:type="dxa"/>
            <w:vAlign w:val="center"/>
          </w:tcPr>
          <w:p w14:paraId="1074B417" w14:textId="0D9F2779" w:rsidR="0032596E" w:rsidRPr="0014265B" w:rsidRDefault="00CE44C8" w:rsidP="0032596E">
            <w:pPr>
              <w:rPr>
                <w:bCs/>
                <w:color w:val="000000" w:themeColor="text1"/>
                <w:sz w:val="22"/>
              </w:rPr>
            </w:pPr>
            <w:sdt>
              <w:sdtPr>
                <w:rPr>
                  <w:rFonts w:eastAsia="Times New Roman"/>
                  <w:bCs/>
                  <w:color w:val="000000" w:themeColor="text1"/>
                  <w:lang w:eastAsia="en-GB"/>
                </w:rPr>
                <w:alias w:val="Choose from the list below"/>
                <w:tag w:val="Choose from the list below"/>
                <w:id w:val="12036476"/>
                <w:placeholder>
                  <w:docPart w:val="EC80946B3A114E308477180033FC04DB"/>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32596E" w:rsidRPr="0014265B">
                  <w:rPr>
                    <w:rFonts w:eastAsia="Times New Roman"/>
                    <w:bCs/>
                    <w:color w:val="000000" w:themeColor="text1"/>
                    <w:sz w:val="22"/>
                    <w:lang w:eastAsia="en-GB"/>
                  </w:rPr>
                  <w:t>None</w:t>
                </w:r>
              </w:sdtContent>
            </w:sdt>
          </w:p>
        </w:tc>
      </w:tr>
      <w:tr w:rsidR="0032596E" w:rsidRPr="00583197" w14:paraId="1E58A5CC" w14:textId="77777777" w:rsidTr="005D4246">
        <w:trPr>
          <w:cantSplit/>
          <w:trHeight w:val="397"/>
          <w:tblCellSpacing w:w="20" w:type="dxa"/>
        </w:trPr>
        <w:tc>
          <w:tcPr>
            <w:tcW w:w="2087" w:type="dxa"/>
            <w:vAlign w:val="center"/>
          </w:tcPr>
          <w:p w14:paraId="36FEF730" w14:textId="77777777" w:rsidR="0032596E" w:rsidRPr="00583197" w:rsidRDefault="0032596E" w:rsidP="0032596E">
            <w:pPr>
              <w:rPr>
                <w:bCs/>
                <w:sz w:val="22"/>
              </w:rPr>
            </w:pPr>
            <w:r w:rsidRPr="00583197">
              <w:rPr>
                <w:bCs/>
                <w:sz w:val="22"/>
              </w:rPr>
              <w:t>Directorate:</w:t>
            </w:r>
          </w:p>
        </w:tc>
        <w:tc>
          <w:tcPr>
            <w:tcW w:w="8274" w:type="dxa"/>
            <w:vAlign w:val="center"/>
          </w:tcPr>
          <w:p w14:paraId="6E5DC4ED" w14:textId="43354598" w:rsidR="0032596E" w:rsidRPr="0014265B" w:rsidRDefault="00CE44C8" w:rsidP="0032596E">
            <w:pPr>
              <w:rPr>
                <w:bCs/>
                <w:color w:val="000000" w:themeColor="text1"/>
                <w:sz w:val="22"/>
              </w:rPr>
            </w:pPr>
            <w:sdt>
              <w:sdtPr>
                <w:rPr>
                  <w:rFonts w:eastAsia="Times New Roman"/>
                  <w:bCs/>
                  <w:color w:val="000000" w:themeColor="text1"/>
                  <w:lang w:eastAsia="en-GB"/>
                </w:rPr>
                <w:alias w:val="Directorate"/>
                <w:tag w:val="Directorate"/>
                <w:id w:val="2011181746"/>
                <w:placeholder>
                  <w:docPart w:val="DF524191F2D64D00810B7D31DF70B8EC"/>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32596E" w:rsidRPr="0014265B">
                  <w:rPr>
                    <w:rFonts w:eastAsia="Times New Roman"/>
                    <w:bCs/>
                    <w:color w:val="000000" w:themeColor="text1"/>
                    <w:sz w:val="22"/>
                    <w:lang w:eastAsia="en-GB"/>
                  </w:rPr>
                  <w:t>Children and Young People's Service</w:t>
                </w:r>
              </w:sdtContent>
            </w:sdt>
          </w:p>
        </w:tc>
      </w:tr>
      <w:tr w:rsidR="0032596E" w:rsidRPr="00583197" w14:paraId="12BA9B06" w14:textId="77777777" w:rsidTr="005D4246">
        <w:trPr>
          <w:cantSplit/>
          <w:trHeight w:val="397"/>
          <w:tblCellSpacing w:w="20" w:type="dxa"/>
        </w:trPr>
        <w:tc>
          <w:tcPr>
            <w:tcW w:w="2087" w:type="dxa"/>
            <w:vAlign w:val="center"/>
          </w:tcPr>
          <w:p w14:paraId="49DD3396" w14:textId="77777777" w:rsidR="0032596E" w:rsidRPr="00583197" w:rsidRDefault="0032596E" w:rsidP="0032596E">
            <w:pPr>
              <w:rPr>
                <w:bCs/>
                <w:sz w:val="22"/>
              </w:rPr>
            </w:pPr>
            <w:r w:rsidRPr="00583197">
              <w:rPr>
                <w:bCs/>
                <w:sz w:val="22"/>
              </w:rPr>
              <w:t>Service:</w:t>
            </w:r>
          </w:p>
        </w:tc>
        <w:tc>
          <w:tcPr>
            <w:tcW w:w="8274" w:type="dxa"/>
            <w:vAlign w:val="center"/>
          </w:tcPr>
          <w:p w14:paraId="4610EF56" w14:textId="0DD25082" w:rsidR="0032596E" w:rsidRPr="0014265B" w:rsidRDefault="0032596E" w:rsidP="0032596E">
            <w:pPr>
              <w:rPr>
                <w:bCs/>
                <w:color w:val="000000" w:themeColor="text1"/>
                <w:sz w:val="22"/>
              </w:rPr>
            </w:pPr>
            <w:r w:rsidRPr="0014265B">
              <w:rPr>
                <w:bCs/>
                <w:color w:val="000000" w:themeColor="text1"/>
                <w:sz w:val="22"/>
              </w:rPr>
              <w:t>Inclusion</w:t>
            </w:r>
          </w:p>
        </w:tc>
      </w:tr>
      <w:tr w:rsidR="0032596E" w:rsidRPr="00583197" w14:paraId="1337319E" w14:textId="77777777" w:rsidTr="005D4246">
        <w:trPr>
          <w:cantSplit/>
          <w:trHeight w:val="397"/>
          <w:tblCellSpacing w:w="20" w:type="dxa"/>
        </w:trPr>
        <w:tc>
          <w:tcPr>
            <w:tcW w:w="2087" w:type="dxa"/>
            <w:vAlign w:val="center"/>
          </w:tcPr>
          <w:p w14:paraId="1BD9F46C" w14:textId="77777777" w:rsidR="0032596E" w:rsidRPr="00583197" w:rsidRDefault="0032596E" w:rsidP="0032596E">
            <w:pPr>
              <w:rPr>
                <w:bCs/>
                <w:sz w:val="22"/>
              </w:rPr>
            </w:pPr>
            <w:r w:rsidRPr="00583197">
              <w:rPr>
                <w:bCs/>
                <w:sz w:val="22"/>
              </w:rPr>
              <w:t>Job family:</w:t>
            </w:r>
          </w:p>
        </w:tc>
        <w:sdt>
          <w:sdtPr>
            <w:rPr>
              <w:rFonts w:eastAsia="Times New Roman"/>
              <w:bCs/>
              <w:color w:val="000000" w:themeColor="text1"/>
              <w:lang w:eastAsia="en-GB"/>
            </w:rPr>
            <w:id w:val="931171563"/>
            <w:placeholder>
              <w:docPart w:val="AA9D5FD116E9406EA5A1A38D4D04D570"/>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2E7B8C5" w:rsidR="0032596E" w:rsidRPr="0014265B" w:rsidRDefault="0032596E" w:rsidP="0032596E">
                <w:pPr>
                  <w:rPr>
                    <w:bCs/>
                    <w:color w:val="000000" w:themeColor="text1"/>
                    <w:sz w:val="22"/>
                  </w:rPr>
                </w:pPr>
                <w:r w:rsidRPr="0014265B">
                  <w:rPr>
                    <w:rFonts w:eastAsia="Times New Roman"/>
                    <w:bCs/>
                    <w:color w:val="000000" w:themeColor="text1"/>
                    <w:sz w:val="22"/>
                    <w:lang w:eastAsia="en-GB"/>
                  </w:rPr>
                  <w:t>C&amp;S - Care &amp; Support</w:t>
                </w:r>
              </w:p>
            </w:tc>
          </w:sdtContent>
        </w:sdt>
      </w:tr>
      <w:tr w:rsidR="0032596E" w:rsidRPr="00583197" w14:paraId="5DDAC0D8" w14:textId="77777777" w:rsidTr="005D4246">
        <w:trPr>
          <w:cantSplit/>
          <w:trHeight w:val="397"/>
          <w:tblCellSpacing w:w="20" w:type="dxa"/>
        </w:trPr>
        <w:tc>
          <w:tcPr>
            <w:tcW w:w="2087" w:type="dxa"/>
            <w:vAlign w:val="center"/>
          </w:tcPr>
          <w:p w14:paraId="477736B7" w14:textId="77777777" w:rsidR="0032596E" w:rsidRPr="00583197" w:rsidRDefault="0032596E" w:rsidP="0032596E">
            <w:pPr>
              <w:rPr>
                <w:bCs/>
                <w:sz w:val="22"/>
              </w:rPr>
            </w:pPr>
            <w:r w:rsidRPr="00583197">
              <w:rPr>
                <w:bCs/>
                <w:sz w:val="22"/>
              </w:rPr>
              <w:t>Date of issue:</w:t>
            </w:r>
          </w:p>
        </w:tc>
        <w:tc>
          <w:tcPr>
            <w:tcW w:w="8274" w:type="dxa"/>
            <w:vAlign w:val="center"/>
          </w:tcPr>
          <w:p w14:paraId="437AECC9" w14:textId="399C9324" w:rsidR="0032596E" w:rsidRPr="0014265B" w:rsidRDefault="0014265B" w:rsidP="0032596E">
            <w:pPr>
              <w:rPr>
                <w:bCs/>
                <w:color w:val="000000" w:themeColor="text1"/>
                <w:sz w:val="22"/>
              </w:rPr>
            </w:pPr>
            <w:r>
              <w:rPr>
                <w:bCs/>
                <w:color w:val="000000" w:themeColor="text1"/>
                <w:sz w:val="22"/>
              </w:rPr>
              <w:t>September 2023</w:t>
            </w:r>
          </w:p>
        </w:tc>
      </w:tr>
    </w:tbl>
    <w:tbl>
      <w:tblPr>
        <w:tblStyle w:val="LightList-Accent6"/>
        <w:tblW w:w="10480" w:type="dxa"/>
        <w:tblLayout w:type="fixed"/>
        <w:tblLook w:val="04A0" w:firstRow="1" w:lastRow="0" w:firstColumn="1" w:lastColumn="0" w:noHBand="0" w:noVBand="1"/>
      </w:tblPr>
      <w:tblGrid>
        <w:gridCol w:w="10480"/>
      </w:tblGrid>
      <w:tr w:rsidR="00D4711D" w:rsidRPr="00583197"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F05E28" w:rsidRDefault="00D4711D" w:rsidP="001F7858">
            <w:pPr>
              <w:rPr>
                <w:rFonts w:cs="Arial"/>
                <w:bCs w:val="0"/>
                <w:sz w:val="24"/>
                <w:szCs w:val="24"/>
              </w:rPr>
            </w:pPr>
            <w:r w:rsidRPr="00F05E28">
              <w:rPr>
                <w:rFonts w:cs="Arial"/>
                <w:bCs w:val="0"/>
                <w:sz w:val="24"/>
                <w:szCs w:val="24"/>
              </w:rPr>
              <w:t>Job context</w:t>
            </w:r>
          </w:p>
        </w:tc>
      </w:tr>
      <w:tr w:rsidR="00D4711D" w:rsidRPr="00583197"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15CD687" w14:textId="77777777" w:rsidR="0046071C" w:rsidRPr="00F05E28" w:rsidRDefault="0032596E" w:rsidP="00F05E28">
            <w:pPr>
              <w:pStyle w:val="ListParagraph"/>
              <w:numPr>
                <w:ilvl w:val="0"/>
                <w:numId w:val="26"/>
              </w:numPr>
              <w:spacing w:after="0" w:line="240" w:lineRule="auto"/>
              <w:rPr>
                <w:rFonts w:ascii="Arial" w:hAnsi="Arial" w:cs="Arial"/>
                <w:b w:val="0"/>
                <w:bCs w:val="0"/>
                <w:sz w:val="20"/>
                <w:szCs w:val="20"/>
              </w:rPr>
            </w:pPr>
            <w:r w:rsidRPr="00F05E28">
              <w:rPr>
                <w:rFonts w:ascii="Arial" w:hAnsi="Arial" w:cs="Arial"/>
                <w:b w:val="0"/>
                <w:bCs w:val="0"/>
                <w:sz w:val="20"/>
                <w:szCs w:val="20"/>
              </w:rPr>
              <w:t>The S</w:t>
            </w:r>
            <w:r w:rsidR="0046071C" w:rsidRPr="00F05E28">
              <w:rPr>
                <w:rFonts w:ascii="Arial" w:hAnsi="Arial" w:cs="Arial"/>
                <w:b w:val="0"/>
                <w:bCs w:val="0"/>
                <w:sz w:val="20"/>
                <w:szCs w:val="20"/>
              </w:rPr>
              <w:t xml:space="preserve">pecial </w:t>
            </w:r>
            <w:r w:rsidRPr="00F05E28">
              <w:rPr>
                <w:rFonts w:ascii="Arial" w:hAnsi="Arial" w:cs="Arial"/>
                <w:b w:val="0"/>
                <w:bCs w:val="0"/>
                <w:sz w:val="20"/>
                <w:szCs w:val="20"/>
              </w:rPr>
              <w:t>E</w:t>
            </w:r>
            <w:r w:rsidR="0046071C" w:rsidRPr="00F05E28">
              <w:rPr>
                <w:rFonts w:ascii="Arial" w:hAnsi="Arial" w:cs="Arial"/>
                <w:b w:val="0"/>
                <w:bCs w:val="0"/>
                <w:sz w:val="20"/>
                <w:szCs w:val="20"/>
              </w:rPr>
              <w:t xml:space="preserve">ducational </w:t>
            </w:r>
            <w:r w:rsidRPr="00F05E28">
              <w:rPr>
                <w:rFonts w:ascii="Arial" w:hAnsi="Arial" w:cs="Arial"/>
                <w:b w:val="0"/>
                <w:bCs w:val="0"/>
                <w:sz w:val="20"/>
                <w:szCs w:val="20"/>
              </w:rPr>
              <w:t>N</w:t>
            </w:r>
            <w:r w:rsidR="0046071C" w:rsidRPr="00F05E28">
              <w:rPr>
                <w:rFonts w:ascii="Arial" w:hAnsi="Arial" w:cs="Arial"/>
                <w:b w:val="0"/>
                <w:bCs w:val="0"/>
                <w:sz w:val="20"/>
                <w:szCs w:val="20"/>
              </w:rPr>
              <w:t xml:space="preserve">eeds and </w:t>
            </w:r>
            <w:r w:rsidRPr="00F05E28">
              <w:rPr>
                <w:rFonts w:ascii="Arial" w:hAnsi="Arial" w:cs="Arial"/>
                <w:b w:val="0"/>
                <w:bCs w:val="0"/>
                <w:sz w:val="20"/>
                <w:szCs w:val="20"/>
              </w:rPr>
              <w:t>D</w:t>
            </w:r>
            <w:r w:rsidR="0046071C" w:rsidRPr="00F05E28">
              <w:rPr>
                <w:rFonts w:ascii="Arial" w:hAnsi="Arial" w:cs="Arial"/>
                <w:b w:val="0"/>
                <w:bCs w:val="0"/>
                <w:sz w:val="20"/>
                <w:szCs w:val="20"/>
              </w:rPr>
              <w:t>isability (SEND)</w:t>
            </w:r>
            <w:r w:rsidRPr="00F05E28">
              <w:rPr>
                <w:rFonts w:ascii="Arial" w:hAnsi="Arial" w:cs="Arial"/>
                <w:b w:val="0"/>
                <w:bCs w:val="0"/>
                <w:sz w:val="20"/>
                <w:szCs w:val="20"/>
              </w:rPr>
              <w:t xml:space="preserve"> Service (0-25)</w:t>
            </w:r>
            <w:r w:rsidR="0046071C" w:rsidRPr="00F05E28">
              <w:rPr>
                <w:rFonts w:ascii="Arial" w:hAnsi="Arial" w:cs="Arial"/>
                <w:b w:val="0"/>
                <w:bCs w:val="0"/>
                <w:sz w:val="20"/>
                <w:szCs w:val="20"/>
              </w:rPr>
              <w:t xml:space="preserve"> sits within the Inclusion Service, within the Children and Young People’s Service (CYPS) directorate.</w:t>
            </w:r>
          </w:p>
          <w:p w14:paraId="29EF7250" w14:textId="25828387" w:rsidR="0032596E" w:rsidRPr="00F05E28" w:rsidRDefault="0046071C" w:rsidP="00F05E28">
            <w:pPr>
              <w:pStyle w:val="ListParagraph"/>
              <w:numPr>
                <w:ilvl w:val="0"/>
                <w:numId w:val="26"/>
              </w:numPr>
              <w:spacing w:after="0" w:line="240" w:lineRule="auto"/>
              <w:rPr>
                <w:rFonts w:ascii="Arial" w:hAnsi="Arial" w:cs="Arial"/>
                <w:b w:val="0"/>
                <w:bCs w:val="0"/>
                <w:sz w:val="20"/>
                <w:szCs w:val="20"/>
              </w:rPr>
            </w:pPr>
            <w:r w:rsidRPr="00F05E28">
              <w:rPr>
                <w:rFonts w:ascii="Arial" w:hAnsi="Arial" w:cs="Arial"/>
                <w:b w:val="0"/>
                <w:bCs w:val="0"/>
                <w:sz w:val="20"/>
                <w:szCs w:val="20"/>
              </w:rPr>
              <w:t>The SEND service</w:t>
            </w:r>
            <w:r w:rsidR="0032596E" w:rsidRPr="00F05E28">
              <w:rPr>
                <w:rFonts w:ascii="Arial" w:hAnsi="Arial" w:cs="Arial"/>
                <w:b w:val="0"/>
                <w:bCs w:val="0"/>
                <w:sz w:val="20"/>
                <w:szCs w:val="20"/>
              </w:rPr>
              <w:t xml:space="preserve"> improve</w:t>
            </w:r>
            <w:r w:rsidR="00116ACE" w:rsidRPr="00F05E28">
              <w:rPr>
                <w:rFonts w:ascii="Arial" w:hAnsi="Arial" w:cs="Arial"/>
                <w:b w:val="0"/>
                <w:bCs w:val="0"/>
                <w:sz w:val="20"/>
                <w:szCs w:val="20"/>
              </w:rPr>
              <w:t>s</w:t>
            </w:r>
            <w:r w:rsidR="0032596E" w:rsidRPr="00F05E28">
              <w:rPr>
                <w:rFonts w:ascii="Arial" w:hAnsi="Arial" w:cs="Arial"/>
                <w:b w:val="0"/>
                <w:bCs w:val="0"/>
                <w:sz w:val="20"/>
                <w:szCs w:val="20"/>
              </w:rPr>
              <w:t xml:space="preserve"> experience for children and young people with SEND and their families, including pathways and key points for assessment and decision making</w:t>
            </w:r>
            <w:r w:rsidRPr="00F05E28">
              <w:rPr>
                <w:rFonts w:ascii="Arial" w:hAnsi="Arial" w:cs="Arial"/>
                <w:b w:val="0"/>
                <w:bCs w:val="0"/>
                <w:sz w:val="20"/>
                <w:szCs w:val="20"/>
              </w:rPr>
              <w:t xml:space="preserve"> by:</w:t>
            </w:r>
          </w:p>
          <w:p w14:paraId="165160F4" w14:textId="63AAD008" w:rsidR="0046071C" w:rsidRPr="00F05E28" w:rsidRDefault="00CB2098" w:rsidP="00F05E28">
            <w:pPr>
              <w:numPr>
                <w:ilvl w:val="1"/>
                <w:numId w:val="26"/>
              </w:numPr>
              <w:autoSpaceDE w:val="0"/>
              <w:autoSpaceDN w:val="0"/>
              <w:adjustRightInd w:val="0"/>
              <w:rPr>
                <w:rFonts w:cs="Arial"/>
                <w:b w:val="0"/>
                <w:bCs w:val="0"/>
                <w:sz w:val="20"/>
                <w:szCs w:val="20"/>
              </w:rPr>
            </w:pPr>
            <w:r w:rsidRPr="00F05E28">
              <w:rPr>
                <w:rFonts w:cs="Arial"/>
                <w:b w:val="0"/>
                <w:bCs w:val="0"/>
                <w:sz w:val="20"/>
                <w:szCs w:val="20"/>
              </w:rPr>
              <w:t>D</w:t>
            </w:r>
            <w:r w:rsidR="00116ACE" w:rsidRPr="00F05E28">
              <w:rPr>
                <w:rFonts w:cs="Arial"/>
                <w:b w:val="0"/>
                <w:bCs w:val="0"/>
                <w:sz w:val="20"/>
                <w:szCs w:val="20"/>
              </w:rPr>
              <w:t>eliver</w:t>
            </w:r>
            <w:r w:rsidR="0046071C" w:rsidRPr="00F05E28">
              <w:rPr>
                <w:rFonts w:cs="Arial"/>
                <w:b w:val="0"/>
                <w:bCs w:val="0"/>
                <w:sz w:val="20"/>
                <w:szCs w:val="20"/>
              </w:rPr>
              <w:t>ing</w:t>
            </w:r>
            <w:r w:rsidR="00116ACE" w:rsidRPr="00F05E28">
              <w:rPr>
                <w:rFonts w:cs="Arial"/>
                <w:b w:val="0"/>
                <w:bCs w:val="0"/>
                <w:sz w:val="20"/>
                <w:szCs w:val="20"/>
              </w:rPr>
              <w:t xml:space="preserve"> specialist information, advice and guidance to young people and their parents and carers in a range of settings and in line with the SEND Code of Practice (2015</w:t>
            </w:r>
            <w:r w:rsidR="0028019F" w:rsidRPr="00F05E28">
              <w:rPr>
                <w:rFonts w:cs="Arial"/>
                <w:b w:val="0"/>
                <w:bCs w:val="0"/>
                <w:sz w:val="20"/>
                <w:szCs w:val="20"/>
              </w:rPr>
              <w:t>).</w:t>
            </w:r>
          </w:p>
          <w:p w14:paraId="79961453" w14:textId="2CDD9630" w:rsidR="00116ACE" w:rsidRPr="00F05E28" w:rsidRDefault="00CB2098" w:rsidP="00F05E28">
            <w:pPr>
              <w:numPr>
                <w:ilvl w:val="1"/>
                <w:numId w:val="26"/>
              </w:numPr>
              <w:autoSpaceDE w:val="0"/>
              <w:autoSpaceDN w:val="0"/>
              <w:adjustRightInd w:val="0"/>
              <w:rPr>
                <w:rFonts w:cs="Arial"/>
                <w:b w:val="0"/>
                <w:bCs w:val="0"/>
                <w:sz w:val="20"/>
                <w:szCs w:val="20"/>
              </w:rPr>
            </w:pPr>
            <w:r w:rsidRPr="00F05E28">
              <w:rPr>
                <w:rFonts w:cs="Arial"/>
                <w:b w:val="0"/>
                <w:bCs w:val="0"/>
                <w:sz w:val="20"/>
                <w:szCs w:val="20"/>
              </w:rPr>
              <w:t>S</w:t>
            </w:r>
            <w:r w:rsidR="00116ACE" w:rsidRPr="00F05E28">
              <w:rPr>
                <w:rFonts w:cs="Arial"/>
                <w:b w:val="0"/>
                <w:bCs w:val="0"/>
                <w:sz w:val="20"/>
                <w:szCs w:val="20"/>
              </w:rPr>
              <w:t>upport</w:t>
            </w:r>
            <w:r w:rsidR="0046071C" w:rsidRPr="00F05E28">
              <w:rPr>
                <w:rFonts w:cs="Arial"/>
                <w:b w:val="0"/>
                <w:bCs w:val="0"/>
                <w:sz w:val="20"/>
                <w:szCs w:val="20"/>
              </w:rPr>
              <w:t>ing</w:t>
            </w:r>
            <w:r w:rsidR="00116ACE" w:rsidRPr="00F05E28">
              <w:rPr>
                <w:rFonts w:cs="Arial"/>
                <w:b w:val="0"/>
                <w:bCs w:val="0"/>
                <w:sz w:val="20"/>
                <w:szCs w:val="20"/>
              </w:rPr>
              <w:t xml:space="preserve"> young people to achieve the national ‘Preparing for Adulthood’ </w:t>
            </w:r>
            <w:r w:rsidR="0028019F" w:rsidRPr="00F05E28">
              <w:rPr>
                <w:rFonts w:cs="Arial"/>
                <w:b w:val="0"/>
                <w:bCs w:val="0"/>
                <w:sz w:val="20"/>
                <w:szCs w:val="20"/>
              </w:rPr>
              <w:t>outcomes.</w:t>
            </w:r>
          </w:p>
          <w:p w14:paraId="200C44EB" w14:textId="6048C197" w:rsidR="0046071C" w:rsidRPr="00F05E28" w:rsidRDefault="00CB2098" w:rsidP="00F05E28">
            <w:pPr>
              <w:numPr>
                <w:ilvl w:val="1"/>
                <w:numId w:val="26"/>
              </w:numPr>
              <w:autoSpaceDE w:val="0"/>
              <w:autoSpaceDN w:val="0"/>
              <w:adjustRightInd w:val="0"/>
              <w:rPr>
                <w:rFonts w:cs="Arial"/>
                <w:b w:val="0"/>
                <w:bCs w:val="0"/>
                <w:sz w:val="20"/>
                <w:szCs w:val="20"/>
              </w:rPr>
            </w:pPr>
            <w:r w:rsidRPr="00F05E28">
              <w:rPr>
                <w:rFonts w:cs="Arial"/>
                <w:b w:val="0"/>
                <w:bCs w:val="0"/>
                <w:sz w:val="20"/>
                <w:szCs w:val="20"/>
              </w:rPr>
              <w:t>C</w:t>
            </w:r>
            <w:r w:rsidR="00116ACE" w:rsidRPr="00F05E28">
              <w:rPr>
                <w:rFonts w:cs="Arial"/>
                <w:b w:val="0"/>
                <w:bCs w:val="0"/>
                <w:sz w:val="20"/>
                <w:szCs w:val="20"/>
              </w:rPr>
              <w:t>ollat</w:t>
            </w:r>
            <w:r w:rsidR="0046071C" w:rsidRPr="00F05E28">
              <w:rPr>
                <w:rFonts w:cs="Arial"/>
                <w:b w:val="0"/>
                <w:bCs w:val="0"/>
                <w:sz w:val="20"/>
                <w:szCs w:val="20"/>
              </w:rPr>
              <w:t>ing</w:t>
            </w:r>
            <w:r w:rsidR="00116ACE" w:rsidRPr="00F05E28">
              <w:rPr>
                <w:rFonts w:cs="Arial"/>
                <w:b w:val="0"/>
                <w:bCs w:val="0"/>
                <w:sz w:val="20"/>
                <w:szCs w:val="20"/>
              </w:rPr>
              <w:t xml:space="preserve"> all papers and advice relating to E</w:t>
            </w:r>
            <w:r w:rsidR="0046071C" w:rsidRPr="00F05E28">
              <w:rPr>
                <w:rFonts w:cs="Arial"/>
                <w:b w:val="0"/>
                <w:bCs w:val="0"/>
                <w:sz w:val="20"/>
                <w:szCs w:val="20"/>
              </w:rPr>
              <w:t xml:space="preserve">ducation and </w:t>
            </w:r>
            <w:r w:rsidR="00116ACE" w:rsidRPr="00F05E28">
              <w:rPr>
                <w:rFonts w:cs="Arial"/>
                <w:b w:val="0"/>
                <w:bCs w:val="0"/>
                <w:sz w:val="20"/>
                <w:szCs w:val="20"/>
              </w:rPr>
              <w:t>H</w:t>
            </w:r>
            <w:r w:rsidR="0046071C" w:rsidRPr="00F05E28">
              <w:rPr>
                <w:rFonts w:cs="Arial"/>
                <w:b w:val="0"/>
                <w:bCs w:val="0"/>
                <w:sz w:val="20"/>
                <w:szCs w:val="20"/>
              </w:rPr>
              <w:t xml:space="preserve">ealth </w:t>
            </w:r>
            <w:r w:rsidR="00116ACE" w:rsidRPr="00F05E28">
              <w:rPr>
                <w:rFonts w:cs="Arial"/>
                <w:b w:val="0"/>
                <w:bCs w:val="0"/>
                <w:sz w:val="20"/>
                <w:szCs w:val="20"/>
              </w:rPr>
              <w:t>C</w:t>
            </w:r>
            <w:r w:rsidR="0046071C" w:rsidRPr="00F05E28">
              <w:rPr>
                <w:rFonts w:cs="Arial"/>
                <w:b w:val="0"/>
                <w:bCs w:val="0"/>
                <w:sz w:val="20"/>
                <w:szCs w:val="20"/>
              </w:rPr>
              <w:t xml:space="preserve">are </w:t>
            </w:r>
            <w:r w:rsidR="00116ACE" w:rsidRPr="00F05E28">
              <w:rPr>
                <w:rFonts w:cs="Arial"/>
                <w:b w:val="0"/>
                <w:bCs w:val="0"/>
                <w:sz w:val="20"/>
                <w:szCs w:val="20"/>
              </w:rPr>
              <w:t>P</w:t>
            </w:r>
            <w:r w:rsidR="0046071C" w:rsidRPr="00F05E28">
              <w:rPr>
                <w:rFonts w:cs="Arial"/>
                <w:b w:val="0"/>
                <w:bCs w:val="0"/>
                <w:sz w:val="20"/>
                <w:szCs w:val="20"/>
              </w:rPr>
              <w:t>lan</w:t>
            </w:r>
            <w:r w:rsidR="00116ACE" w:rsidRPr="00F05E28">
              <w:rPr>
                <w:rFonts w:cs="Arial"/>
                <w:b w:val="0"/>
                <w:bCs w:val="0"/>
                <w:sz w:val="20"/>
                <w:szCs w:val="20"/>
              </w:rPr>
              <w:t>s</w:t>
            </w:r>
            <w:r w:rsidR="0046071C" w:rsidRPr="00F05E28">
              <w:rPr>
                <w:rFonts w:cs="Arial"/>
                <w:b w:val="0"/>
                <w:bCs w:val="0"/>
                <w:sz w:val="20"/>
                <w:szCs w:val="20"/>
              </w:rPr>
              <w:t xml:space="preserve"> (EHCP)</w:t>
            </w:r>
            <w:r w:rsidR="00116ACE" w:rsidRPr="00F05E28">
              <w:rPr>
                <w:rFonts w:cs="Arial"/>
                <w:b w:val="0"/>
                <w:bCs w:val="0"/>
                <w:sz w:val="20"/>
                <w:szCs w:val="20"/>
              </w:rPr>
              <w:t xml:space="preserve"> statutory assessment of children identified with special educational needs to</w:t>
            </w:r>
            <w:r w:rsidR="00116ACE" w:rsidRPr="00F05E28">
              <w:rPr>
                <w:rFonts w:cs="Arial"/>
                <w:b w:val="0"/>
                <w:bCs w:val="0"/>
                <w:color w:val="FF0000"/>
                <w:sz w:val="20"/>
                <w:szCs w:val="20"/>
              </w:rPr>
              <w:t xml:space="preserve"> </w:t>
            </w:r>
            <w:r w:rsidR="00116ACE" w:rsidRPr="00F05E28">
              <w:rPr>
                <w:rFonts w:cs="Arial"/>
                <w:b w:val="0"/>
                <w:bCs w:val="0"/>
                <w:sz w:val="20"/>
                <w:szCs w:val="20"/>
              </w:rPr>
              <w:t>amend EHCPs as required by the Children and Families Act 2014, ensuring confidentiality at all times</w:t>
            </w:r>
            <w:r w:rsidR="0046071C" w:rsidRPr="00F05E28">
              <w:rPr>
                <w:rFonts w:cs="Arial"/>
                <w:b w:val="0"/>
                <w:bCs w:val="0"/>
                <w:sz w:val="20"/>
                <w:szCs w:val="20"/>
              </w:rPr>
              <w:t>; and</w:t>
            </w:r>
          </w:p>
          <w:p w14:paraId="642230F5" w14:textId="476B1AAC" w:rsidR="00116ACE" w:rsidRPr="00F05E28" w:rsidRDefault="00CB2098" w:rsidP="00116ACE">
            <w:pPr>
              <w:numPr>
                <w:ilvl w:val="1"/>
                <w:numId w:val="26"/>
              </w:numPr>
              <w:autoSpaceDE w:val="0"/>
              <w:autoSpaceDN w:val="0"/>
              <w:adjustRightInd w:val="0"/>
              <w:rPr>
                <w:rFonts w:cs="Arial"/>
                <w:b w:val="0"/>
                <w:sz w:val="20"/>
                <w:szCs w:val="20"/>
              </w:rPr>
            </w:pPr>
            <w:r w:rsidRPr="00F05E28">
              <w:rPr>
                <w:rFonts w:cs="Arial"/>
                <w:b w:val="0"/>
                <w:bCs w:val="0"/>
                <w:sz w:val="20"/>
                <w:szCs w:val="20"/>
              </w:rPr>
              <w:t>D</w:t>
            </w:r>
            <w:r w:rsidR="0046071C" w:rsidRPr="00F05E28">
              <w:rPr>
                <w:rFonts w:cs="Arial"/>
                <w:b w:val="0"/>
                <w:bCs w:val="0"/>
                <w:sz w:val="20"/>
                <w:szCs w:val="20"/>
              </w:rPr>
              <w:t xml:space="preserve">emonstrating a </w:t>
            </w:r>
            <w:r w:rsidR="00116ACE" w:rsidRPr="00F05E28">
              <w:rPr>
                <w:rFonts w:eastAsia="Arial" w:cs="Arial"/>
                <w:b w:val="0"/>
                <w:bCs w:val="0"/>
                <w:sz w:val="20"/>
                <w:szCs w:val="20"/>
              </w:rPr>
              <w:t xml:space="preserve">commitment to shared values and the common purpose of developing a culture of interagency working; including statutory bodies, third </w:t>
            </w:r>
            <w:r w:rsidR="00116ACE" w:rsidRPr="00F05E28">
              <w:rPr>
                <w:rFonts w:eastAsia="Arial" w:cs="Arial"/>
                <w:b w:val="0"/>
                <w:sz w:val="20"/>
                <w:szCs w:val="20"/>
              </w:rPr>
              <w:t>and private sector organisations.</w:t>
            </w:r>
          </w:p>
        </w:tc>
      </w:tr>
    </w:tbl>
    <w:p w14:paraId="08373DB5" w14:textId="77777777" w:rsidR="00A64037" w:rsidRPr="00583197" w:rsidRDefault="00A64037" w:rsidP="004A1109">
      <w:pPr>
        <w:rPr>
          <w:rFonts w:cs="Arial"/>
          <w:bCs/>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58319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583197" w14:paraId="140100F4" w14:textId="77777777" w:rsidTr="00E70D1E">
              <w:trPr>
                <w:cantSplit/>
                <w:trHeight w:val="397"/>
              </w:trPr>
              <w:tc>
                <w:tcPr>
                  <w:tcW w:w="2192" w:type="dxa"/>
                  <w:vAlign w:val="center"/>
                </w:tcPr>
                <w:p w14:paraId="3DBDBC40" w14:textId="77777777" w:rsidR="0070480A" w:rsidRDefault="0070480A" w:rsidP="0070480A">
                  <w:pPr>
                    <w:rPr>
                      <w:b/>
                      <w:color w:val="FFFFFF" w:themeColor="background1"/>
                      <w:sz w:val="22"/>
                    </w:rPr>
                  </w:pPr>
                  <w:r w:rsidRPr="00583197">
                    <w:rPr>
                      <w:b/>
                      <w:color w:val="FFFFFF" w:themeColor="background1"/>
                      <w:sz w:val="22"/>
                    </w:rPr>
                    <w:t>Job Purpose:</w:t>
                  </w:r>
                </w:p>
                <w:p w14:paraId="16A58558" w14:textId="77777777" w:rsidR="00F05E28" w:rsidRDefault="00F05E28" w:rsidP="0070480A">
                  <w:pPr>
                    <w:rPr>
                      <w:b/>
                      <w:color w:val="FFFFFF" w:themeColor="background1"/>
                      <w:sz w:val="22"/>
                    </w:rPr>
                  </w:pPr>
                </w:p>
                <w:p w14:paraId="026BFEEF" w14:textId="77777777" w:rsidR="00F05E28" w:rsidRDefault="00F05E28" w:rsidP="0070480A">
                  <w:pPr>
                    <w:rPr>
                      <w:b/>
                      <w:color w:val="FFFFFF" w:themeColor="background1"/>
                      <w:sz w:val="22"/>
                    </w:rPr>
                  </w:pPr>
                </w:p>
                <w:p w14:paraId="51FFC4E3" w14:textId="77777777" w:rsidR="00F05E28" w:rsidRDefault="00F05E28" w:rsidP="0070480A">
                  <w:pPr>
                    <w:rPr>
                      <w:b/>
                      <w:color w:val="FFFFFF" w:themeColor="background1"/>
                      <w:sz w:val="22"/>
                    </w:rPr>
                  </w:pPr>
                </w:p>
                <w:p w14:paraId="650FE808" w14:textId="77777777" w:rsidR="00F05E28" w:rsidRDefault="00F05E28" w:rsidP="0070480A">
                  <w:pPr>
                    <w:rPr>
                      <w:b/>
                      <w:color w:val="FFFFFF" w:themeColor="background1"/>
                      <w:sz w:val="22"/>
                    </w:rPr>
                  </w:pPr>
                </w:p>
                <w:p w14:paraId="4A46FFD3" w14:textId="5C312972" w:rsidR="00F05E28" w:rsidRPr="00583197" w:rsidRDefault="00F05E28" w:rsidP="0070480A">
                  <w:pPr>
                    <w:rPr>
                      <w:b/>
                      <w:sz w:val="22"/>
                    </w:rPr>
                  </w:pPr>
                </w:p>
              </w:tc>
              <w:tc>
                <w:tcPr>
                  <w:tcW w:w="8050" w:type="dxa"/>
                  <w:vAlign w:val="center"/>
                </w:tcPr>
                <w:p w14:paraId="20D12EE6" w14:textId="232B0377" w:rsidR="0070480A" w:rsidRPr="00583197" w:rsidRDefault="00116ACE" w:rsidP="00F05E28">
                  <w:pPr>
                    <w:autoSpaceDE w:val="0"/>
                    <w:autoSpaceDN w:val="0"/>
                    <w:adjustRightInd w:val="0"/>
                    <w:rPr>
                      <w:b/>
                      <w:sz w:val="22"/>
                    </w:rPr>
                  </w:pPr>
                  <w:r w:rsidRPr="00583197">
                    <w:rPr>
                      <w:b/>
                      <w:color w:val="FFFFFF" w:themeColor="background1"/>
                      <w:sz w:val="22"/>
                    </w:rPr>
                    <w:t xml:space="preserve">To </w:t>
                  </w:r>
                  <w:r w:rsidR="00DD0D61" w:rsidRPr="00583197">
                    <w:rPr>
                      <w:b/>
                      <w:color w:val="FFFFFF" w:themeColor="background1"/>
                      <w:sz w:val="22"/>
                    </w:rPr>
                    <w:t xml:space="preserve">support the SEND service to </w:t>
                  </w:r>
                  <w:r w:rsidRPr="00583197">
                    <w:rPr>
                      <w:b/>
                      <w:color w:val="FFFFFF" w:themeColor="background1"/>
                      <w:sz w:val="22"/>
                    </w:rPr>
                    <w:t xml:space="preserve">implement the statutory duties of the Local Authority under the Children and Families Act (2014) and procedures relating to the statutory review </w:t>
                  </w:r>
                  <w:r w:rsidR="0028019F" w:rsidRPr="00583197">
                    <w:rPr>
                      <w:b/>
                      <w:color w:val="FFFFFF" w:themeColor="background1"/>
                      <w:sz w:val="22"/>
                    </w:rPr>
                    <w:t>of Education</w:t>
                  </w:r>
                  <w:r w:rsidRPr="00583197">
                    <w:rPr>
                      <w:b/>
                      <w:color w:val="FFFFFF" w:themeColor="background1"/>
                      <w:sz w:val="22"/>
                    </w:rPr>
                    <w:t>, Health and Care Plans (EHCP) for children and young people with special educational needs and/or disability as specified in the Special Educational Needs and Disability (SEND) Code of Practice (2015)</w:t>
                  </w:r>
                  <w:r w:rsidR="00F05E28">
                    <w:rPr>
                      <w:b/>
                      <w:color w:val="FFFFFF" w:themeColor="background1"/>
                      <w:sz w:val="22"/>
                    </w:rPr>
                    <w:t>.</w:t>
                  </w:r>
                </w:p>
              </w:tc>
            </w:tr>
          </w:tbl>
          <w:p w14:paraId="058E4A7D" w14:textId="77777777" w:rsidR="00D4711D" w:rsidRPr="00583197" w:rsidRDefault="00D4711D" w:rsidP="001F7858">
            <w:pPr>
              <w:shd w:val="clear" w:color="auto" w:fill="538135" w:themeFill="accent6" w:themeFillShade="BF"/>
              <w:spacing w:before="120" w:after="120"/>
              <w:rPr>
                <w:bCs/>
                <w:sz w:val="22"/>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F05E28"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583197" w:rsidRDefault="0070480A" w:rsidP="00E422E1">
            <w:pPr>
              <w:rPr>
                <w:rFonts w:cs="Arial"/>
                <w:bCs w:val="0"/>
                <w:color w:val="auto"/>
              </w:rPr>
            </w:pPr>
            <w:r w:rsidRPr="00583197">
              <w:rPr>
                <w:rFonts w:cs="Arial"/>
                <w:bCs w:val="0"/>
                <w:color w:val="auto"/>
              </w:rPr>
              <w:t>Operational management:</w:t>
            </w:r>
          </w:p>
        </w:tc>
        <w:tc>
          <w:tcPr>
            <w:tcW w:w="8112" w:type="dxa"/>
            <w:shd w:val="clear" w:color="auto" w:fill="auto"/>
          </w:tcPr>
          <w:p w14:paraId="5476FEB6" w14:textId="02BC42B2" w:rsidR="00CB2098" w:rsidRPr="00F05E28" w:rsidRDefault="00CB2098"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05E28">
              <w:rPr>
                <w:b w:val="0"/>
                <w:color w:val="auto"/>
                <w:sz w:val="20"/>
                <w:szCs w:val="20"/>
              </w:rPr>
              <w:t xml:space="preserve">To maintain a caseload of identified young people and provide a professional, effective, </w:t>
            </w:r>
            <w:r w:rsidR="0028019F" w:rsidRPr="00F05E28">
              <w:rPr>
                <w:b w:val="0"/>
                <w:color w:val="auto"/>
                <w:sz w:val="20"/>
                <w:szCs w:val="20"/>
              </w:rPr>
              <w:t>responsive,</w:t>
            </w:r>
            <w:r w:rsidRPr="00F05E28">
              <w:rPr>
                <w:b w:val="0"/>
                <w:color w:val="auto"/>
                <w:sz w:val="20"/>
                <w:szCs w:val="20"/>
              </w:rPr>
              <w:t xml:space="preserve"> and supportive service to parents of children and young people who are undergoing an EHC statutory assessment, in order that they fully understand their rights, are empowered to express their views regarding the education of their children and signposting parents/carers to the Local Offer and the Special Educational Needs Information and Advice Support Service (SENDIASS)</w:t>
            </w:r>
          </w:p>
          <w:p w14:paraId="47CBC26A" w14:textId="706D1AFA" w:rsidR="00CB2098" w:rsidRPr="00F05E28" w:rsidRDefault="00CB2098"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05E28">
              <w:rPr>
                <w:b w:val="0"/>
                <w:color w:val="auto"/>
                <w:sz w:val="20"/>
                <w:szCs w:val="20"/>
              </w:rPr>
              <w:t>To maintain a caseload of identified young people who are transferring between phases of education with an EHC plan (phase transfers); and to ensure that those EHC plans are amended</w:t>
            </w:r>
            <w:r w:rsidR="00F06A26" w:rsidRPr="00F05E28">
              <w:rPr>
                <w:b w:val="0"/>
                <w:color w:val="auto"/>
                <w:sz w:val="20"/>
                <w:szCs w:val="20"/>
              </w:rPr>
              <w:t xml:space="preserve"> and consulted on</w:t>
            </w:r>
            <w:r w:rsidRPr="00F05E28">
              <w:rPr>
                <w:b w:val="0"/>
                <w:color w:val="auto"/>
                <w:sz w:val="20"/>
                <w:szCs w:val="20"/>
              </w:rPr>
              <w:t xml:space="preserve"> in a timely manner to ensure</w:t>
            </w:r>
            <w:r w:rsidR="00F06A26" w:rsidRPr="00F05E28">
              <w:rPr>
                <w:b w:val="0"/>
                <w:color w:val="auto"/>
                <w:sz w:val="20"/>
                <w:szCs w:val="20"/>
              </w:rPr>
              <w:t xml:space="preserve"> that EHC plans are made final by the statutory deadlines of 15</w:t>
            </w:r>
            <w:r w:rsidR="00F06A26" w:rsidRPr="00F05E28">
              <w:rPr>
                <w:b w:val="0"/>
                <w:color w:val="auto"/>
                <w:sz w:val="20"/>
                <w:szCs w:val="20"/>
                <w:vertAlign w:val="superscript"/>
              </w:rPr>
              <w:t>th</w:t>
            </w:r>
            <w:r w:rsidR="00F06A26" w:rsidRPr="00F05E28">
              <w:rPr>
                <w:b w:val="0"/>
                <w:color w:val="auto"/>
                <w:sz w:val="20"/>
                <w:szCs w:val="20"/>
              </w:rPr>
              <w:t xml:space="preserve"> February and 31</w:t>
            </w:r>
            <w:r w:rsidR="00F06A26" w:rsidRPr="00F05E28">
              <w:rPr>
                <w:b w:val="0"/>
                <w:color w:val="auto"/>
                <w:sz w:val="20"/>
                <w:szCs w:val="20"/>
                <w:vertAlign w:val="superscript"/>
              </w:rPr>
              <w:t>st</w:t>
            </w:r>
            <w:r w:rsidR="00F06A26" w:rsidRPr="00F05E28">
              <w:rPr>
                <w:b w:val="0"/>
                <w:color w:val="auto"/>
                <w:sz w:val="20"/>
                <w:szCs w:val="20"/>
              </w:rPr>
              <w:t xml:space="preserve"> March</w:t>
            </w:r>
            <w:r w:rsidRPr="00F05E28">
              <w:rPr>
                <w:b w:val="0"/>
                <w:color w:val="auto"/>
                <w:sz w:val="20"/>
                <w:szCs w:val="20"/>
              </w:rPr>
              <w:t xml:space="preserve">. </w:t>
            </w:r>
          </w:p>
          <w:p w14:paraId="66E60B68" w14:textId="74457726" w:rsidR="00CB2098" w:rsidRPr="00F05E28" w:rsidRDefault="00CB2098"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05E28">
              <w:rPr>
                <w:b w:val="0"/>
                <w:color w:val="auto"/>
                <w:sz w:val="20"/>
                <w:szCs w:val="20"/>
              </w:rPr>
              <w:t xml:space="preserve">To provide accurate information and appropriate advice to parents/carers, </w:t>
            </w:r>
            <w:r w:rsidR="0028019F" w:rsidRPr="00F05E28">
              <w:rPr>
                <w:b w:val="0"/>
                <w:color w:val="auto"/>
                <w:sz w:val="20"/>
                <w:szCs w:val="20"/>
              </w:rPr>
              <w:t>schools,</w:t>
            </w:r>
            <w:r w:rsidRPr="00F05E28">
              <w:rPr>
                <w:b w:val="0"/>
                <w:color w:val="auto"/>
                <w:sz w:val="20"/>
                <w:szCs w:val="20"/>
              </w:rPr>
              <w:t xml:space="preserve"> and other agencies regarding </w:t>
            </w:r>
            <w:r w:rsidR="00F06A26" w:rsidRPr="00F05E28">
              <w:rPr>
                <w:b w:val="0"/>
                <w:color w:val="auto"/>
                <w:sz w:val="20"/>
                <w:szCs w:val="20"/>
              </w:rPr>
              <w:t xml:space="preserve">the statutory timescales of the </w:t>
            </w:r>
            <w:r w:rsidR="0028019F" w:rsidRPr="00F05E28">
              <w:rPr>
                <w:b w:val="0"/>
                <w:color w:val="auto"/>
                <w:sz w:val="20"/>
                <w:szCs w:val="20"/>
              </w:rPr>
              <w:t>20-week</w:t>
            </w:r>
            <w:r w:rsidR="00F06A26" w:rsidRPr="00F05E28">
              <w:rPr>
                <w:b w:val="0"/>
                <w:color w:val="auto"/>
                <w:sz w:val="20"/>
                <w:szCs w:val="20"/>
              </w:rPr>
              <w:t xml:space="preserve"> EHC assessment, Annual </w:t>
            </w:r>
            <w:r w:rsidR="0028019F" w:rsidRPr="00F05E28">
              <w:rPr>
                <w:b w:val="0"/>
                <w:color w:val="auto"/>
                <w:sz w:val="20"/>
                <w:szCs w:val="20"/>
              </w:rPr>
              <w:t>review,</w:t>
            </w:r>
            <w:r w:rsidR="00F06A26" w:rsidRPr="00F05E28">
              <w:rPr>
                <w:b w:val="0"/>
                <w:color w:val="auto"/>
                <w:sz w:val="20"/>
                <w:szCs w:val="20"/>
              </w:rPr>
              <w:t xml:space="preserve"> and Phase transfer process; and that appropriate information </w:t>
            </w:r>
            <w:r w:rsidRPr="00F05E28">
              <w:rPr>
                <w:b w:val="0"/>
                <w:color w:val="auto"/>
                <w:sz w:val="20"/>
                <w:szCs w:val="20"/>
              </w:rPr>
              <w:t xml:space="preserve">sources of independent advice </w:t>
            </w:r>
            <w:r w:rsidR="00F06A26" w:rsidRPr="00F05E28">
              <w:rPr>
                <w:b w:val="0"/>
                <w:color w:val="auto"/>
                <w:sz w:val="20"/>
                <w:szCs w:val="20"/>
              </w:rPr>
              <w:t>is signposted too.</w:t>
            </w:r>
          </w:p>
          <w:p w14:paraId="453D1E29" w14:textId="7559F4B4" w:rsidR="00840286" w:rsidRPr="00F05E28" w:rsidRDefault="00880E41"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05E28">
              <w:rPr>
                <w:b w:val="0"/>
                <w:color w:val="auto"/>
                <w:sz w:val="20"/>
                <w:szCs w:val="20"/>
              </w:rPr>
              <w:lastRenderedPageBreak/>
              <w:t>N</w:t>
            </w:r>
            <w:r w:rsidR="00840286" w:rsidRPr="00F05E28">
              <w:rPr>
                <w:b w:val="0"/>
                <w:color w:val="auto"/>
                <w:sz w:val="20"/>
                <w:szCs w:val="20"/>
              </w:rPr>
              <w:t>otify and monitor the completion of annual reviews by all settings and have in place a systematic process to chase outstanding reviews including direct contact with Special Educational Needs and Disability Co-ordinators (SENDCOs</w:t>
            </w:r>
            <w:r w:rsidRPr="00F05E28">
              <w:rPr>
                <w:b w:val="0"/>
                <w:color w:val="auto"/>
                <w:sz w:val="20"/>
                <w:szCs w:val="20"/>
              </w:rPr>
              <w:t>)</w:t>
            </w:r>
            <w:r w:rsidR="00840286" w:rsidRPr="00F05E28">
              <w:rPr>
                <w:b w:val="0"/>
                <w:color w:val="auto"/>
                <w:sz w:val="20"/>
                <w:szCs w:val="20"/>
              </w:rPr>
              <w:t xml:space="preserve"> in schools and settings.</w:t>
            </w:r>
          </w:p>
          <w:p w14:paraId="1DE33954" w14:textId="6D62F0CB" w:rsidR="00840286" w:rsidRPr="00F05E28" w:rsidRDefault="00880E41" w:rsidP="00F06A26">
            <w:pPr>
              <w:numPr>
                <w:ilvl w:val="0"/>
                <w:numId w:val="15"/>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05E28">
              <w:rPr>
                <w:rFonts w:cs="Arial"/>
                <w:b w:val="0"/>
                <w:color w:val="auto"/>
                <w:sz w:val="20"/>
                <w:szCs w:val="20"/>
              </w:rPr>
              <w:t>A</w:t>
            </w:r>
            <w:r w:rsidR="00840286" w:rsidRPr="00F05E28">
              <w:rPr>
                <w:rFonts w:cs="Arial"/>
                <w:b w:val="0"/>
                <w:color w:val="auto"/>
                <w:sz w:val="20"/>
                <w:szCs w:val="20"/>
              </w:rPr>
              <w:t>mend Education, Health and Care Plans</w:t>
            </w:r>
            <w:r w:rsidR="00CB2098" w:rsidRPr="00F05E28">
              <w:rPr>
                <w:rFonts w:cs="Arial"/>
                <w:b w:val="0"/>
                <w:color w:val="auto"/>
                <w:sz w:val="20"/>
                <w:szCs w:val="20"/>
              </w:rPr>
              <w:t xml:space="preserve"> following a review</w:t>
            </w:r>
            <w:r w:rsidR="00840286" w:rsidRPr="00F05E28">
              <w:rPr>
                <w:rFonts w:cs="Arial"/>
                <w:b w:val="0"/>
                <w:color w:val="auto"/>
                <w:sz w:val="20"/>
                <w:szCs w:val="20"/>
              </w:rPr>
              <w:t xml:space="preserve"> in an accurate and concise manner within the specified statutory timescales based on the written advice provided.</w:t>
            </w:r>
          </w:p>
          <w:p w14:paraId="35B47483" w14:textId="5A16322A" w:rsidR="00741F60" w:rsidRPr="00F05E28" w:rsidRDefault="00880E41" w:rsidP="00F06A26">
            <w:pPr>
              <w:numPr>
                <w:ilvl w:val="0"/>
                <w:numId w:val="15"/>
              </w:num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05E28">
              <w:rPr>
                <w:rFonts w:cs="Arial"/>
                <w:b w:val="0"/>
                <w:color w:val="auto"/>
                <w:sz w:val="20"/>
                <w:szCs w:val="20"/>
              </w:rPr>
              <w:t>O</w:t>
            </w:r>
            <w:r w:rsidR="00741F60" w:rsidRPr="00F05E28">
              <w:rPr>
                <w:rFonts w:cs="Arial"/>
                <w:b w:val="0"/>
                <w:color w:val="auto"/>
                <w:sz w:val="20"/>
                <w:szCs w:val="20"/>
              </w:rPr>
              <w:t xml:space="preserve">rganise and attend meetings with parents and schools and a range of other agencies to discuss specific issues associated with the needs, </w:t>
            </w:r>
            <w:r w:rsidR="0028019F" w:rsidRPr="00F05E28">
              <w:rPr>
                <w:rFonts w:cs="Arial"/>
                <w:b w:val="0"/>
                <w:color w:val="auto"/>
                <w:sz w:val="20"/>
                <w:szCs w:val="20"/>
              </w:rPr>
              <w:t>provision,</w:t>
            </w:r>
            <w:r w:rsidR="00741F60" w:rsidRPr="00F05E28">
              <w:rPr>
                <w:rFonts w:cs="Arial"/>
                <w:b w:val="0"/>
                <w:color w:val="auto"/>
                <w:sz w:val="20"/>
                <w:szCs w:val="20"/>
              </w:rPr>
              <w:t xml:space="preserve"> and outcomes for individual pupils, and to negotiate and resolve issues where possible</w:t>
            </w:r>
          </w:p>
          <w:p w14:paraId="5458A0DD" w14:textId="77777777" w:rsidR="00F06A26" w:rsidRPr="00F05E28" w:rsidRDefault="00F06A26"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05E28">
              <w:rPr>
                <w:b w:val="0"/>
                <w:color w:val="auto"/>
                <w:sz w:val="20"/>
                <w:szCs w:val="20"/>
              </w:rPr>
              <w:t>Contribute to multi-agency meetings in order to project manage a young people’s successful transition when Preparing for Adulthood.</w:t>
            </w:r>
          </w:p>
          <w:p w14:paraId="19242527" w14:textId="11585B46" w:rsidR="00741F60" w:rsidRPr="00F05E28" w:rsidRDefault="00880E41"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sz w:val="20"/>
                <w:szCs w:val="20"/>
              </w:rPr>
            </w:pPr>
            <w:r w:rsidRPr="00F05E28">
              <w:rPr>
                <w:b w:val="0"/>
                <w:sz w:val="20"/>
                <w:szCs w:val="20"/>
              </w:rPr>
              <w:t>W</w:t>
            </w:r>
            <w:r w:rsidR="00741F60" w:rsidRPr="00F05E28">
              <w:rPr>
                <w:b w:val="0"/>
                <w:sz w:val="20"/>
                <w:szCs w:val="20"/>
              </w:rPr>
              <w:t xml:space="preserve">ork </w:t>
            </w:r>
            <w:r w:rsidR="00F06A26" w:rsidRPr="00F05E28">
              <w:rPr>
                <w:b w:val="0"/>
                <w:sz w:val="20"/>
                <w:szCs w:val="20"/>
              </w:rPr>
              <w:t xml:space="preserve">alongside the </w:t>
            </w:r>
            <w:r w:rsidR="00112DF4" w:rsidRPr="00F05E28">
              <w:rPr>
                <w:b w:val="0"/>
                <w:sz w:val="20"/>
                <w:szCs w:val="20"/>
              </w:rPr>
              <w:t xml:space="preserve">EHC </w:t>
            </w:r>
            <w:r w:rsidR="00F06A26" w:rsidRPr="00F05E28">
              <w:rPr>
                <w:b w:val="0"/>
                <w:sz w:val="20"/>
                <w:szCs w:val="20"/>
              </w:rPr>
              <w:t xml:space="preserve">Casework Officer and </w:t>
            </w:r>
            <w:r w:rsidR="00112DF4" w:rsidRPr="00F05E28">
              <w:rPr>
                <w:b w:val="0"/>
                <w:sz w:val="20"/>
                <w:szCs w:val="20"/>
              </w:rPr>
              <w:t xml:space="preserve">EHC Locality </w:t>
            </w:r>
            <w:r w:rsidR="00F06A26" w:rsidRPr="00F05E28">
              <w:rPr>
                <w:b w:val="0"/>
                <w:sz w:val="20"/>
                <w:szCs w:val="20"/>
              </w:rPr>
              <w:t>Casework Manager</w:t>
            </w:r>
            <w:r w:rsidR="00741F60" w:rsidRPr="00F05E28">
              <w:rPr>
                <w:b w:val="0"/>
                <w:sz w:val="20"/>
                <w:szCs w:val="20"/>
              </w:rPr>
              <w:t xml:space="preserve"> </w:t>
            </w:r>
            <w:r w:rsidR="00112DF4" w:rsidRPr="00F05E28">
              <w:rPr>
                <w:b w:val="0"/>
                <w:sz w:val="20"/>
                <w:szCs w:val="20"/>
              </w:rPr>
              <w:t xml:space="preserve">to </w:t>
            </w:r>
            <w:r w:rsidR="00741F60" w:rsidRPr="00F05E28">
              <w:rPr>
                <w:b w:val="0"/>
                <w:sz w:val="20"/>
                <w:szCs w:val="20"/>
              </w:rPr>
              <w:t xml:space="preserve">resolve and negotiate agreements in complex cases, in liaison with the </w:t>
            </w:r>
            <w:r w:rsidR="00112DF4" w:rsidRPr="00F05E28">
              <w:rPr>
                <w:b w:val="0"/>
                <w:sz w:val="20"/>
                <w:szCs w:val="20"/>
              </w:rPr>
              <w:t>Lead for SEND</w:t>
            </w:r>
            <w:r w:rsidR="00741F60" w:rsidRPr="00F05E28">
              <w:rPr>
                <w:b w:val="0"/>
                <w:sz w:val="20"/>
                <w:szCs w:val="20"/>
              </w:rPr>
              <w:t xml:space="preserve"> where necessary</w:t>
            </w:r>
          </w:p>
          <w:p w14:paraId="3C3CA16C" w14:textId="35AEFA2F" w:rsidR="00D06747" w:rsidRPr="00F05E28" w:rsidRDefault="00880E41" w:rsidP="00F06A26">
            <w:pPr>
              <w:pStyle w:val="Default"/>
              <w:numPr>
                <w:ilvl w:val="0"/>
                <w:numId w:val="15"/>
              </w:numPr>
              <w:cnfStyle w:val="100000000000" w:firstRow="1" w:lastRow="0" w:firstColumn="0" w:lastColumn="0" w:oddVBand="0" w:evenVBand="0" w:oddHBand="0" w:evenHBand="0" w:firstRowFirstColumn="0" w:firstRowLastColumn="0" w:lastRowFirstColumn="0" w:lastRowLastColumn="0"/>
              <w:rPr>
                <w:b w:val="0"/>
                <w:sz w:val="20"/>
                <w:szCs w:val="20"/>
              </w:rPr>
            </w:pPr>
            <w:r w:rsidRPr="00F05E28">
              <w:rPr>
                <w:b w:val="0"/>
                <w:sz w:val="20"/>
                <w:szCs w:val="20"/>
              </w:rPr>
              <w:t>U</w:t>
            </w:r>
            <w:r w:rsidR="00741F60" w:rsidRPr="00F05E28">
              <w:rPr>
                <w:b w:val="0"/>
                <w:sz w:val="20"/>
                <w:szCs w:val="20"/>
              </w:rPr>
              <w:t xml:space="preserve">ndertake key responsibilities </w:t>
            </w:r>
            <w:r w:rsidR="00CB2098" w:rsidRPr="00F05E28">
              <w:rPr>
                <w:b w:val="0"/>
                <w:sz w:val="20"/>
                <w:szCs w:val="20"/>
              </w:rPr>
              <w:t xml:space="preserve">such as monitoring </w:t>
            </w:r>
            <w:r w:rsidR="0028019F" w:rsidRPr="00F05E28">
              <w:rPr>
                <w:b w:val="0"/>
                <w:sz w:val="20"/>
                <w:szCs w:val="20"/>
              </w:rPr>
              <w:t>20-week</w:t>
            </w:r>
            <w:r w:rsidR="00CB2098" w:rsidRPr="00F05E28">
              <w:rPr>
                <w:b w:val="0"/>
                <w:sz w:val="20"/>
                <w:szCs w:val="20"/>
              </w:rPr>
              <w:t xml:space="preserve"> compliancy and annual review workflows </w:t>
            </w:r>
            <w:r w:rsidR="00741F60" w:rsidRPr="00F05E28">
              <w:rPr>
                <w:b w:val="0"/>
                <w:sz w:val="20"/>
                <w:szCs w:val="20"/>
              </w:rPr>
              <w:t xml:space="preserve">in relation to casework and deputising for </w:t>
            </w:r>
            <w:r w:rsidR="00112DF4" w:rsidRPr="00F05E28">
              <w:rPr>
                <w:b w:val="0"/>
                <w:sz w:val="20"/>
                <w:szCs w:val="20"/>
              </w:rPr>
              <w:t xml:space="preserve">EHC </w:t>
            </w:r>
            <w:r w:rsidR="00741F60" w:rsidRPr="00F05E28">
              <w:rPr>
                <w:b w:val="0"/>
                <w:sz w:val="20"/>
                <w:szCs w:val="20"/>
              </w:rPr>
              <w:t>Casework Officers as required</w:t>
            </w:r>
            <w:r w:rsidR="009C6933" w:rsidRPr="00F05E28">
              <w:rPr>
                <w:b w:val="0"/>
                <w:sz w:val="20"/>
                <w:szCs w:val="20"/>
              </w:rPr>
              <w:t>.</w:t>
            </w:r>
          </w:p>
        </w:tc>
      </w:tr>
      <w:tr w:rsidR="00D4711D" w:rsidRPr="00583197"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583197" w:rsidRDefault="0070480A" w:rsidP="001F7858">
            <w:pPr>
              <w:rPr>
                <w:rFonts w:cs="Arial"/>
                <w:bCs w:val="0"/>
              </w:rPr>
            </w:pPr>
            <w:r w:rsidRPr="00583197">
              <w:rPr>
                <w:rFonts w:cs="Arial"/>
                <w:bCs w:val="0"/>
              </w:rPr>
              <w:lastRenderedPageBreak/>
              <w:t>Resource management:</w:t>
            </w:r>
          </w:p>
        </w:tc>
        <w:tc>
          <w:tcPr>
            <w:tcW w:w="8112" w:type="dxa"/>
            <w:tcBorders>
              <w:top w:val="none" w:sz="0" w:space="0" w:color="auto"/>
              <w:bottom w:val="none" w:sz="0" w:space="0" w:color="auto"/>
              <w:right w:val="none" w:sz="0" w:space="0" w:color="auto"/>
            </w:tcBorders>
          </w:tcPr>
          <w:p w14:paraId="7789DC60" w14:textId="47432BFA" w:rsidR="00D4711D" w:rsidRPr="00F05E28" w:rsidRDefault="00583197" w:rsidP="00583197">
            <w:pPr>
              <w:numPr>
                <w:ilvl w:val="0"/>
                <w:numId w:val="15"/>
              </w:num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F05E28">
              <w:rPr>
                <w:rFonts w:cs="Arial"/>
                <w:bCs/>
                <w:sz w:val="20"/>
                <w:szCs w:val="20"/>
              </w:rPr>
              <w:t>S</w:t>
            </w:r>
            <w:r w:rsidR="00741F60" w:rsidRPr="00F05E28">
              <w:rPr>
                <w:rFonts w:cs="Arial"/>
                <w:bCs/>
                <w:sz w:val="20"/>
                <w:szCs w:val="20"/>
              </w:rPr>
              <w:t xml:space="preserve">upport the </w:t>
            </w:r>
            <w:r w:rsidR="00112DF4" w:rsidRPr="00F05E28">
              <w:rPr>
                <w:rFonts w:cs="Arial"/>
                <w:bCs/>
                <w:sz w:val="20"/>
                <w:szCs w:val="20"/>
              </w:rPr>
              <w:t xml:space="preserve">EHC </w:t>
            </w:r>
            <w:r w:rsidR="00CB2098" w:rsidRPr="00F05E28">
              <w:rPr>
                <w:rFonts w:cs="Arial"/>
                <w:bCs/>
                <w:sz w:val="20"/>
                <w:szCs w:val="20"/>
              </w:rPr>
              <w:t>Casework Manager</w:t>
            </w:r>
            <w:r w:rsidR="00741F60" w:rsidRPr="00F05E28">
              <w:rPr>
                <w:rFonts w:cs="Arial"/>
                <w:bCs/>
                <w:sz w:val="20"/>
                <w:szCs w:val="20"/>
              </w:rPr>
              <w:t xml:space="preserve"> in preparing </w:t>
            </w:r>
            <w:r w:rsidR="00112DF4" w:rsidRPr="00F05E28">
              <w:rPr>
                <w:rFonts w:cs="Arial"/>
                <w:bCs/>
                <w:sz w:val="20"/>
                <w:szCs w:val="20"/>
              </w:rPr>
              <w:t>and compiling</w:t>
            </w:r>
            <w:r w:rsidR="00741F60" w:rsidRPr="00F05E28">
              <w:rPr>
                <w:rFonts w:cs="Arial"/>
                <w:bCs/>
                <w:sz w:val="20"/>
                <w:szCs w:val="20"/>
              </w:rPr>
              <w:t xml:space="preserve"> evidence and paperwork for SEN tribunals</w:t>
            </w:r>
            <w:r w:rsidR="00112DF4" w:rsidRPr="00F05E28">
              <w:rPr>
                <w:rFonts w:cs="Arial"/>
                <w:bCs/>
                <w:sz w:val="20"/>
                <w:szCs w:val="20"/>
              </w:rPr>
              <w:t xml:space="preserve"> including working documents</w:t>
            </w:r>
          </w:p>
        </w:tc>
      </w:tr>
      <w:tr w:rsidR="00B55C39" w:rsidRPr="00583197"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583197" w:rsidRDefault="0070480A" w:rsidP="0032596E">
            <w:pPr>
              <w:rPr>
                <w:rFonts w:cs="Arial"/>
                <w:bCs w:val="0"/>
              </w:rPr>
            </w:pPr>
            <w:r w:rsidRPr="00583197">
              <w:rPr>
                <w:rFonts w:cs="Arial"/>
                <w:bCs w:val="0"/>
              </w:rPr>
              <w:t>Partnerships:</w:t>
            </w:r>
          </w:p>
        </w:tc>
        <w:tc>
          <w:tcPr>
            <w:tcW w:w="8112" w:type="dxa"/>
          </w:tcPr>
          <w:p w14:paraId="7479EA2C" w14:textId="1045326B" w:rsidR="00840286" w:rsidRPr="00F05E28" w:rsidRDefault="00840286" w:rsidP="00840286">
            <w:pPr>
              <w:numPr>
                <w:ilvl w:val="0"/>
                <w:numId w:val="1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F05E28">
              <w:rPr>
                <w:rFonts w:cs="Arial"/>
                <w:bCs/>
                <w:sz w:val="20"/>
                <w:szCs w:val="20"/>
              </w:rPr>
              <w:t xml:space="preserve">Work with colleagues and partner organisations to follow up and support vulnerable young people are Not Education Employment or Training (NEET) or who are at risk of becoming disengaged from education, </w:t>
            </w:r>
            <w:r w:rsidR="0028019F" w:rsidRPr="00F05E28">
              <w:rPr>
                <w:rFonts w:cs="Arial"/>
                <w:bCs/>
                <w:sz w:val="20"/>
                <w:szCs w:val="20"/>
              </w:rPr>
              <w:t>employment,</w:t>
            </w:r>
            <w:r w:rsidRPr="00F05E28">
              <w:rPr>
                <w:rFonts w:cs="Arial"/>
                <w:bCs/>
                <w:sz w:val="20"/>
                <w:szCs w:val="20"/>
              </w:rPr>
              <w:t xml:space="preserve"> and training.</w:t>
            </w:r>
          </w:p>
          <w:p w14:paraId="6861E5C5" w14:textId="62129D1D" w:rsidR="00B55C39" w:rsidRPr="00F05E28" w:rsidRDefault="00840286" w:rsidP="00583197">
            <w:pPr>
              <w:numPr>
                <w:ilvl w:val="0"/>
                <w:numId w:val="1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F05E28">
              <w:rPr>
                <w:rFonts w:cs="Arial"/>
                <w:bCs/>
                <w:sz w:val="20"/>
                <w:szCs w:val="20"/>
              </w:rPr>
              <w:t xml:space="preserve">Act as </w:t>
            </w:r>
            <w:r w:rsidR="0028019F" w:rsidRPr="00F05E28">
              <w:rPr>
                <w:rFonts w:cs="Arial"/>
                <w:bCs/>
                <w:sz w:val="20"/>
                <w:szCs w:val="20"/>
              </w:rPr>
              <w:t>the</w:t>
            </w:r>
            <w:r w:rsidRPr="00F05E28">
              <w:rPr>
                <w:rFonts w:cs="Arial"/>
                <w:bCs/>
                <w:sz w:val="20"/>
                <w:szCs w:val="20"/>
              </w:rPr>
              <w:t xml:space="preserve"> key link with local and out-of-area educational institutions, training providers and related agencies to ensure the quality and appropriateness of the support, training, educational and employment opportunities offered to young people with additional support needs.</w:t>
            </w:r>
          </w:p>
        </w:tc>
      </w:tr>
      <w:tr w:rsidR="00112DF4" w:rsidRPr="00583197" w14:paraId="5D47E8CE" w14:textId="77777777" w:rsidTr="00F30C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2620435" w14:textId="77777777" w:rsidR="00112DF4" w:rsidRPr="00583197" w:rsidRDefault="00112DF4" w:rsidP="00F30C1E">
            <w:pPr>
              <w:rPr>
                <w:rFonts w:cs="Arial"/>
              </w:rPr>
            </w:pPr>
            <w:r w:rsidRPr="00583197">
              <w:rPr>
                <w:rFonts w:cs="Arial"/>
                <w:bCs w:val="0"/>
              </w:rPr>
              <w:t>Strategic management:</w:t>
            </w:r>
          </w:p>
        </w:tc>
        <w:tc>
          <w:tcPr>
            <w:tcW w:w="8112" w:type="dxa"/>
          </w:tcPr>
          <w:p w14:paraId="25482F36" w14:textId="188C42E3" w:rsidR="00112DF4" w:rsidRPr="00F05E28" w:rsidRDefault="007017F6" w:rsidP="00F30C1E">
            <w:pPr>
              <w:numPr>
                <w:ilvl w:val="0"/>
                <w:numId w:val="15"/>
              </w:num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17F6">
              <w:rPr>
                <w:rFonts w:cs="Arial"/>
                <w:bCs/>
                <w:sz w:val="20"/>
                <w:szCs w:val="20"/>
              </w:rPr>
              <w:t>Support the</w:t>
            </w:r>
            <w:r w:rsidR="009D1392">
              <w:rPr>
                <w:rFonts w:cs="Arial"/>
                <w:bCs/>
                <w:sz w:val="20"/>
                <w:szCs w:val="20"/>
              </w:rPr>
              <w:t xml:space="preserve"> Locality EHC Casework Manager or leading officer</w:t>
            </w:r>
            <w:r w:rsidRPr="007017F6">
              <w:rPr>
                <w:rFonts w:cs="Arial"/>
                <w:bCs/>
                <w:sz w:val="20"/>
                <w:szCs w:val="20"/>
              </w:rPr>
              <w:t xml:space="preserve"> in preparing and compiling evidence and paperwork for </w:t>
            </w:r>
            <w:r w:rsidR="00112DF4" w:rsidRPr="00F05E28">
              <w:rPr>
                <w:rFonts w:cs="Arial"/>
                <w:bCs/>
                <w:sz w:val="20"/>
                <w:szCs w:val="20"/>
              </w:rPr>
              <w:t>in formal mediation processes</w:t>
            </w:r>
          </w:p>
        </w:tc>
      </w:tr>
      <w:tr w:rsidR="00D4711D" w:rsidRPr="00583197"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583197" w:rsidRDefault="0070480A" w:rsidP="001F7858">
            <w:pPr>
              <w:rPr>
                <w:rFonts w:cs="Arial"/>
                <w:bCs w:val="0"/>
              </w:rPr>
            </w:pPr>
            <w:r w:rsidRPr="00583197">
              <w:rPr>
                <w:rFonts w:cs="Arial"/>
                <w:bCs w:val="0"/>
              </w:rPr>
              <w:t>Communications:</w:t>
            </w:r>
          </w:p>
        </w:tc>
        <w:tc>
          <w:tcPr>
            <w:tcW w:w="8112" w:type="dxa"/>
          </w:tcPr>
          <w:p w14:paraId="4FCE1BB8" w14:textId="6BB57149" w:rsidR="009C6933" w:rsidRDefault="009C6933" w:rsidP="009C693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n-GB"/>
              </w:rPr>
            </w:pPr>
            <w:r w:rsidRPr="00F05E28">
              <w:rPr>
                <w:rFonts w:ascii="Arial" w:eastAsia="Times New Roman" w:hAnsi="Arial" w:cs="Arial"/>
                <w:bCs/>
                <w:color w:val="000000"/>
                <w:sz w:val="20"/>
                <w:szCs w:val="20"/>
                <w:lang w:eastAsia="en-GB"/>
              </w:rPr>
              <w:t xml:space="preserve">To effectively communicate with families, young </w:t>
            </w:r>
            <w:r w:rsidR="0028019F" w:rsidRPr="00F05E28">
              <w:rPr>
                <w:rFonts w:ascii="Arial" w:eastAsia="Times New Roman" w:hAnsi="Arial" w:cs="Arial"/>
                <w:bCs/>
                <w:color w:val="000000"/>
                <w:sz w:val="20"/>
                <w:szCs w:val="20"/>
                <w:lang w:eastAsia="en-GB"/>
              </w:rPr>
              <w:t>people,</w:t>
            </w:r>
            <w:r w:rsidRPr="00F05E28">
              <w:rPr>
                <w:rFonts w:ascii="Arial" w:eastAsia="Times New Roman" w:hAnsi="Arial" w:cs="Arial"/>
                <w:bCs/>
                <w:color w:val="000000"/>
                <w:sz w:val="20"/>
                <w:szCs w:val="20"/>
                <w:lang w:eastAsia="en-GB"/>
              </w:rPr>
              <w:t xml:space="preserve"> and settings regarding their caseload of identified young people who are transferring between phases of education with an EHC plan (phase transfers); and to ensure that those EHC plans are amended and consulted on in a timely manner to ensure that EHC plans are made final by the statutory deadlines of 15th February and 31st March.</w:t>
            </w:r>
          </w:p>
          <w:p w14:paraId="6CB429D8" w14:textId="00FC2BAB" w:rsidR="0032596E" w:rsidRPr="009D1392" w:rsidRDefault="009D1392" w:rsidP="009D139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D1392">
              <w:rPr>
                <w:rFonts w:ascii="Arial" w:eastAsia="Times New Roman" w:hAnsi="Arial" w:cs="Arial"/>
                <w:bCs/>
                <w:color w:val="000000"/>
                <w:sz w:val="20"/>
                <w:szCs w:val="20"/>
                <w:lang w:eastAsia="en-GB"/>
              </w:rPr>
              <w:t>Provide</w:t>
            </w:r>
            <w:r w:rsidR="00840286" w:rsidRPr="009D1392">
              <w:rPr>
                <w:rFonts w:ascii="Arial" w:hAnsi="Arial" w:cs="Arial"/>
                <w:bCs/>
                <w:sz w:val="20"/>
                <w:szCs w:val="20"/>
              </w:rPr>
              <w:t xml:space="preserve"> accurate information and appropriate advice to parents/carers, </w:t>
            </w:r>
            <w:r w:rsidR="0028019F" w:rsidRPr="009D1392">
              <w:rPr>
                <w:rFonts w:ascii="Arial" w:hAnsi="Arial" w:cs="Arial"/>
                <w:bCs/>
                <w:sz w:val="20"/>
                <w:szCs w:val="20"/>
              </w:rPr>
              <w:t>schools,</w:t>
            </w:r>
            <w:r w:rsidR="00840286" w:rsidRPr="009D1392">
              <w:rPr>
                <w:rFonts w:ascii="Arial" w:hAnsi="Arial" w:cs="Arial"/>
                <w:bCs/>
                <w:sz w:val="20"/>
                <w:szCs w:val="20"/>
              </w:rPr>
              <w:t xml:space="preserve"> and other agencies regarding the change of phase review process, statutory timescales, sources of independent advice and the range of provision available.</w:t>
            </w:r>
          </w:p>
        </w:tc>
      </w:tr>
      <w:tr w:rsidR="00D4711D" w:rsidRPr="00583197"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583197" w:rsidRDefault="0070480A" w:rsidP="001F7858">
            <w:pPr>
              <w:rPr>
                <w:rFonts w:cs="Arial"/>
                <w:bCs w:val="0"/>
              </w:rPr>
            </w:pPr>
            <w:r w:rsidRPr="00583197">
              <w:rPr>
                <w:rFonts w:cs="Arial"/>
                <w:bCs w:val="0"/>
              </w:rPr>
              <w:t>Systems and information:</w:t>
            </w:r>
          </w:p>
        </w:tc>
        <w:tc>
          <w:tcPr>
            <w:tcW w:w="8112" w:type="dxa"/>
          </w:tcPr>
          <w:p w14:paraId="684A3C17" w14:textId="060C40FE" w:rsidR="00583197" w:rsidRPr="00F05E28" w:rsidRDefault="00583197" w:rsidP="00583197">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05E28">
              <w:rPr>
                <w:rFonts w:ascii="Arial" w:hAnsi="Arial" w:cs="Arial"/>
                <w:bCs/>
                <w:sz w:val="20"/>
                <w:szCs w:val="20"/>
              </w:rPr>
              <w:t xml:space="preserve">Responsible for the input </w:t>
            </w:r>
            <w:r w:rsidR="009C6933" w:rsidRPr="00F05E28">
              <w:rPr>
                <w:rFonts w:ascii="Arial" w:hAnsi="Arial" w:cs="Arial"/>
                <w:bCs/>
                <w:sz w:val="20"/>
                <w:szCs w:val="20"/>
              </w:rPr>
              <w:t xml:space="preserve">and manipulation </w:t>
            </w:r>
            <w:r w:rsidR="009D1392">
              <w:rPr>
                <w:rFonts w:ascii="Arial" w:hAnsi="Arial" w:cs="Arial"/>
                <w:bCs/>
                <w:sz w:val="20"/>
                <w:szCs w:val="20"/>
              </w:rPr>
              <w:t xml:space="preserve">of </w:t>
            </w:r>
            <w:r w:rsidRPr="00F05E28">
              <w:rPr>
                <w:rFonts w:ascii="Arial" w:hAnsi="Arial" w:cs="Arial"/>
                <w:bCs/>
                <w:sz w:val="20"/>
                <w:szCs w:val="20"/>
              </w:rPr>
              <w:t xml:space="preserve">sensitive data and work with </w:t>
            </w:r>
            <w:r w:rsidR="00112DF4" w:rsidRPr="00F05E28">
              <w:rPr>
                <w:rFonts w:ascii="Arial" w:hAnsi="Arial" w:cs="Arial"/>
                <w:bCs/>
                <w:sz w:val="20"/>
                <w:szCs w:val="20"/>
              </w:rPr>
              <w:t xml:space="preserve">EHC </w:t>
            </w:r>
            <w:r w:rsidR="009C6933" w:rsidRPr="00F05E28">
              <w:rPr>
                <w:rFonts w:ascii="Arial" w:hAnsi="Arial" w:cs="Arial"/>
                <w:bCs/>
                <w:sz w:val="20"/>
                <w:szCs w:val="20"/>
              </w:rPr>
              <w:t>Casework Officers</w:t>
            </w:r>
            <w:r w:rsidRPr="00F05E28">
              <w:rPr>
                <w:rFonts w:ascii="Arial" w:hAnsi="Arial" w:cs="Arial"/>
                <w:bCs/>
                <w:sz w:val="20"/>
                <w:szCs w:val="20"/>
              </w:rPr>
              <w:t xml:space="preserve"> to ensure </w:t>
            </w:r>
            <w:r w:rsidR="009C6933" w:rsidRPr="00F05E28">
              <w:rPr>
                <w:rFonts w:ascii="Arial" w:hAnsi="Arial" w:cs="Arial"/>
                <w:bCs/>
                <w:sz w:val="20"/>
                <w:szCs w:val="20"/>
              </w:rPr>
              <w:t>children and young people</w:t>
            </w:r>
            <w:r w:rsidRPr="00F05E28">
              <w:rPr>
                <w:rFonts w:ascii="Arial" w:hAnsi="Arial" w:cs="Arial"/>
                <w:bCs/>
                <w:sz w:val="20"/>
                <w:szCs w:val="20"/>
              </w:rPr>
              <w:t xml:space="preserve"> achieve the outcomes identified in their EHCP.</w:t>
            </w:r>
          </w:p>
          <w:p w14:paraId="6A7BB7CC" w14:textId="32AFE129" w:rsidR="00D4711D" w:rsidRPr="004A20F2" w:rsidRDefault="004A20F2" w:rsidP="004A20F2">
            <w:pPr>
              <w:pStyle w:val="Default"/>
              <w:numPr>
                <w:ilvl w:val="0"/>
                <w:numId w:val="15"/>
              </w:numPr>
              <w:cnfStyle w:val="000000100000" w:firstRow="0" w:lastRow="0" w:firstColumn="0" w:lastColumn="0" w:oddVBand="0" w:evenVBand="0" w:oddHBand="1" w:evenHBand="0" w:firstRowFirstColumn="0" w:firstRowLastColumn="0" w:lastRowFirstColumn="0" w:lastRowLastColumn="0"/>
              <w:rPr>
                <w:bCs/>
                <w:sz w:val="22"/>
                <w:szCs w:val="22"/>
              </w:rPr>
            </w:pPr>
            <w:r w:rsidRPr="00F05E28">
              <w:rPr>
                <w:bCs/>
                <w:sz w:val="20"/>
                <w:szCs w:val="20"/>
              </w:rPr>
              <w:t xml:space="preserve">Maintain a caseload of identified </w:t>
            </w:r>
            <w:r w:rsidR="009C6933" w:rsidRPr="00F05E28">
              <w:rPr>
                <w:bCs/>
                <w:sz w:val="20"/>
                <w:szCs w:val="20"/>
              </w:rPr>
              <w:t xml:space="preserve">children and young people </w:t>
            </w:r>
            <w:r w:rsidRPr="00F05E28">
              <w:rPr>
                <w:bCs/>
                <w:sz w:val="20"/>
                <w:szCs w:val="20"/>
              </w:rPr>
              <w:t xml:space="preserve">and provide a professional, effective, </w:t>
            </w:r>
            <w:r w:rsidR="0028019F" w:rsidRPr="00F05E28">
              <w:rPr>
                <w:bCs/>
                <w:sz w:val="20"/>
                <w:szCs w:val="20"/>
              </w:rPr>
              <w:t>responsive,</w:t>
            </w:r>
            <w:r w:rsidRPr="00F05E28">
              <w:rPr>
                <w:bCs/>
                <w:sz w:val="20"/>
                <w:szCs w:val="20"/>
              </w:rPr>
              <w:t xml:space="preserve"> and supportive service to parents of children and young people who are undergoing an Annual Review for their EHCP ensuring they fully understand their right and are empowered to express their views regarding the education of their children and signposting parents/carers to the Local Offer and the Special Educational Needs Information and Advice Support Service (SENDIASS</w:t>
            </w:r>
            <w:r w:rsidRPr="00583197">
              <w:rPr>
                <w:bCs/>
                <w:sz w:val="22"/>
                <w:szCs w:val="22"/>
              </w:rPr>
              <w:t>)</w:t>
            </w:r>
          </w:p>
        </w:tc>
      </w:tr>
      <w:tr w:rsidR="0070480A" w:rsidRPr="00583197" w14:paraId="141BF2C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Pr="004A20F2" w:rsidRDefault="0070480A" w:rsidP="001F7858">
            <w:pPr>
              <w:rPr>
                <w:rFonts w:cs="Arial"/>
                <w:bCs w:val="0"/>
              </w:rPr>
            </w:pPr>
            <w:r w:rsidRPr="004A20F2">
              <w:rPr>
                <w:rFonts w:cs="Arial"/>
                <w:bCs w:val="0"/>
              </w:rPr>
              <w:t>Safeguarding:</w:t>
            </w:r>
          </w:p>
        </w:tc>
        <w:tc>
          <w:tcPr>
            <w:tcW w:w="8112" w:type="dxa"/>
          </w:tcPr>
          <w:p w14:paraId="2F0981A7" w14:textId="3B1EDEA8" w:rsidR="002A08D2" w:rsidRPr="00F05E28" w:rsidRDefault="002A08D2" w:rsidP="002A08D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05E28">
              <w:rPr>
                <w:rFonts w:ascii="Arial" w:hAnsi="Arial" w:cs="Arial"/>
                <w:bCs/>
                <w:sz w:val="20"/>
                <w:szCs w:val="20"/>
              </w:rPr>
              <w:t>Safeguarding the welfare of children and young people and their information that you are responsible for and that you come into contact with having regard to all relevant safeguarding policies and procedures</w:t>
            </w:r>
          </w:p>
          <w:p w14:paraId="1ABF9D71" w14:textId="77777777" w:rsidR="002A08D2" w:rsidRPr="00F05E28" w:rsidRDefault="002A08D2" w:rsidP="002A08D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05E28">
              <w:rPr>
                <w:rFonts w:ascii="Arial" w:hAnsi="Arial" w:cs="Arial"/>
                <w:bCs/>
                <w:sz w:val="20"/>
                <w:szCs w:val="20"/>
              </w:rPr>
              <w:lastRenderedPageBreak/>
              <w:t>Understand systems in place to protect children and your role in their effectiveness</w:t>
            </w:r>
          </w:p>
          <w:p w14:paraId="758E48BD" w14:textId="77777777" w:rsidR="002A08D2" w:rsidRPr="00F05E28" w:rsidRDefault="002A08D2" w:rsidP="002A08D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05E28">
              <w:rPr>
                <w:rFonts w:ascii="Arial" w:hAnsi="Arial" w:cs="Arial"/>
                <w:bCs/>
                <w:sz w:val="20"/>
                <w:szCs w:val="20"/>
              </w:rPr>
              <w:t>Support the process of transitions and work to ensure the quality of transition in and out of provision for SEND 16-25, in liaison with partner agencies and working closely with colleagues across CYPS, HAS and Health</w:t>
            </w:r>
          </w:p>
          <w:p w14:paraId="71458C15" w14:textId="6E89685A" w:rsidR="0070480A" w:rsidRPr="00583197" w:rsidRDefault="002A08D2" w:rsidP="002A08D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05E28">
              <w:rPr>
                <w:rFonts w:ascii="Arial" w:hAnsi="Arial" w:cs="Arial"/>
                <w:bCs/>
                <w:sz w:val="20"/>
                <w:szCs w:val="20"/>
              </w:rPr>
              <w:t>Champion the needs of young people with high need SEND 16-25 and their families</w:t>
            </w:r>
          </w:p>
        </w:tc>
      </w:tr>
    </w:tbl>
    <w:p w14:paraId="0F3D5433" w14:textId="77777777" w:rsidR="00AC3362" w:rsidRPr="00583197" w:rsidRDefault="00AC3362" w:rsidP="00D4711D">
      <w:pPr>
        <w:spacing w:after="0" w:line="240" w:lineRule="auto"/>
        <w:rPr>
          <w:rFonts w:cs="Arial"/>
          <w:bCs/>
        </w:rPr>
      </w:pPr>
    </w:p>
    <w:p w14:paraId="3ED3D9D5" w14:textId="077CB1B9" w:rsidR="00AC3362" w:rsidRPr="00583197" w:rsidRDefault="00AC3362">
      <w:pPr>
        <w:rPr>
          <w:rFonts w:cs="Arial"/>
          <w:bCs/>
        </w:rPr>
      </w:pPr>
    </w:p>
    <w:p w14:paraId="605887C9" w14:textId="77777777" w:rsidR="00D4711D" w:rsidRPr="00583197" w:rsidRDefault="00D4711D" w:rsidP="00D4711D">
      <w:pPr>
        <w:spacing w:after="0" w:line="240" w:lineRule="auto"/>
        <w:rPr>
          <w:rFonts w:cs="Arial"/>
          <w:bCs/>
        </w:rPr>
      </w:pPr>
    </w:p>
    <w:tbl>
      <w:tblPr>
        <w:tblStyle w:val="LightList-Accent3"/>
        <w:tblW w:w="5145" w:type="pct"/>
        <w:tblLook w:val="04A0" w:firstRow="1" w:lastRow="0" w:firstColumn="1" w:lastColumn="0" w:noHBand="0" w:noVBand="1"/>
      </w:tblPr>
      <w:tblGrid>
        <w:gridCol w:w="7503"/>
        <w:gridCol w:w="2976"/>
      </w:tblGrid>
      <w:tr w:rsidR="003709C0" w:rsidRPr="00583197"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F05E28" w:rsidRDefault="003709C0" w:rsidP="001F7858">
            <w:pPr>
              <w:rPr>
                <w:rFonts w:cs="Arial"/>
                <w:bCs w:val="0"/>
                <w:color w:val="44546A" w:themeColor="text2"/>
                <w:sz w:val="24"/>
                <w:szCs w:val="24"/>
              </w:rPr>
            </w:pPr>
            <w:r w:rsidRPr="00F05E28">
              <w:rPr>
                <w:rFonts w:cs="Arial"/>
                <w:bCs w:val="0"/>
                <w:sz w:val="24"/>
                <w:szCs w:val="24"/>
              </w:rPr>
              <w:t>Person Specification:</w:t>
            </w:r>
          </w:p>
        </w:tc>
        <w:tc>
          <w:tcPr>
            <w:tcW w:w="1420" w:type="pct"/>
          </w:tcPr>
          <w:p w14:paraId="155F39BE" w14:textId="77777777" w:rsidR="003709C0" w:rsidRPr="00583197" w:rsidRDefault="003709C0" w:rsidP="001F7858">
            <w:pPr>
              <w:cnfStyle w:val="100000000000" w:firstRow="1" w:lastRow="0" w:firstColumn="0" w:lastColumn="0" w:oddVBand="0" w:evenVBand="0" w:oddHBand="0" w:evenHBand="0" w:firstRowFirstColumn="0" w:firstRowLastColumn="0" w:lastRowFirstColumn="0" w:lastRowLastColumn="0"/>
              <w:rPr>
                <w:rFonts w:cs="Arial"/>
                <w:b w:val="0"/>
              </w:rPr>
            </w:pPr>
          </w:p>
        </w:tc>
      </w:tr>
      <w:tr w:rsidR="003709C0" w:rsidRPr="00583197"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F05E28" w:rsidRDefault="003709C0" w:rsidP="001F7858">
            <w:pPr>
              <w:rPr>
                <w:rFonts w:cs="Arial"/>
                <w:bCs w:val="0"/>
                <w:sz w:val="24"/>
                <w:szCs w:val="24"/>
              </w:rPr>
            </w:pPr>
            <w:r w:rsidRPr="00F05E28">
              <w:rPr>
                <w:rFonts w:cs="Arial"/>
                <w:bCs w:val="0"/>
                <w:sz w:val="24"/>
                <w:szCs w:val="24"/>
              </w:rPr>
              <w:t>Essential</w:t>
            </w:r>
          </w:p>
        </w:tc>
        <w:tc>
          <w:tcPr>
            <w:tcW w:w="1420" w:type="pct"/>
            <w:shd w:val="clear" w:color="auto" w:fill="D5BFAC" w:themeFill="accent3" w:themeFillTint="66"/>
          </w:tcPr>
          <w:p w14:paraId="186F8FDE" w14:textId="77777777" w:rsidR="003709C0" w:rsidRPr="00F05E2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F05E28">
              <w:rPr>
                <w:rFonts w:cs="Arial"/>
                <w:b/>
                <w:sz w:val="24"/>
                <w:szCs w:val="24"/>
              </w:rPr>
              <w:t>Desirable</w:t>
            </w:r>
          </w:p>
        </w:tc>
      </w:tr>
      <w:tr w:rsidR="003709C0" w:rsidRPr="00583197"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5A06CA" w:rsidRDefault="003709C0" w:rsidP="001F7858">
            <w:pPr>
              <w:rPr>
                <w:rFonts w:cs="Arial"/>
                <w:bCs w:val="0"/>
                <w:sz w:val="20"/>
                <w:szCs w:val="20"/>
              </w:rPr>
            </w:pPr>
            <w:r w:rsidRPr="005A06CA">
              <w:rPr>
                <w:rFonts w:cs="Arial"/>
                <w:bCs w:val="0"/>
                <w:sz w:val="20"/>
                <w:szCs w:val="20"/>
              </w:rPr>
              <w:t>Knowledge and Experience</w:t>
            </w:r>
          </w:p>
          <w:p w14:paraId="57513070" w14:textId="6C2F87B5" w:rsidR="0032596E" w:rsidRPr="005A06CA" w:rsidRDefault="004A20F2" w:rsidP="002A08D2">
            <w:pPr>
              <w:pStyle w:val="ListParagraph"/>
              <w:numPr>
                <w:ilvl w:val="0"/>
                <w:numId w:val="5"/>
              </w:numPr>
              <w:spacing w:after="0" w:line="240" w:lineRule="auto"/>
              <w:rPr>
                <w:rFonts w:ascii="Arial" w:hAnsi="Arial" w:cs="Arial"/>
                <w:b w:val="0"/>
                <w:sz w:val="20"/>
                <w:szCs w:val="20"/>
              </w:rPr>
            </w:pPr>
            <w:r w:rsidRPr="005A06CA">
              <w:rPr>
                <w:rFonts w:ascii="Arial" w:hAnsi="Arial" w:cs="Arial"/>
                <w:b w:val="0"/>
                <w:color w:val="000000"/>
                <w:sz w:val="20"/>
                <w:szCs w:val="20"/>
              </w:rPr>
              <w:t>Ability</w:t>
            </w:r>
            <w:r w:rsidR="002A08D2" w:rsidRPr="005A06CA">
              <w:rPr>
                <w:rFonts w:ascii="Arial" w:hAnsi="Arial" w:cs="Arial"/>
                <w:b w:val="0"/>
                <w:color w:val="000000"/>
                <w:sz w:val="20"/>
                <w:szCs w:val="20"/>
              </w:rPr>
              <w:t xml:space="preserve"> to analyse, interpret and present complex information from a variety of sources</w:t>
            </w:r>
          </w:p>
          <w:p w14:paraId="60BC2ABA" w14:textId="3A63A5A3" w:rsidR="002A08D2" w:rsidRPr="005A06CA" w:rsidRDefault="002A08D2" w:rsidP="002A08D2">
            <w:pPr>
              <w:numPr>
                <w:ilvl w:val="0"/>
                <w:numId w:val="5"/>
              </w:numPr>
              <w:autoSpaceDE w:val="0"/>
              <w:autoSpaceDN w:val="0"/>
              <w:adjustRightInd w:val="0"/>
              <w:rPr>
                <w:rFonts w:cs="Arial"/>
                <w:b w:val="0"/>
                <w:sz w:val="20"/>
                <w:szCs w:val="20"/>
              </w:rPr>
            </w:pPr>
            <w:r w:rsidRPr="005A06CA">
              <w:rPr>
                <w:rFonts w:cs="Arial"/>
                <w:b w:val="0"/>
                <w:sz w:val="20"/>
                <w:szCs w:val="20"/>
              </w:rPr>
              <w:t>Demonstrate an understanding of local educational legislation and guidance in relation to SEND and Inclusion.</w:t>
            </w:r>
          </w:p>
          <w:p w14:paraId="71CC2168" w14:textId="2DD0D0F6" w:rsidR="002A08D2" w:rsidRPr="005A06CA" w:rsidRDefault="004A20F2" w:rsidP="002A08D2">
            <w:pPr>
              <w:numPr>
                <w:ilvl w:val="0"/>
                <w:numId w:val="5"/>
              </w:numPr>
              <w:autoSpaceDE w:val="0"/>
              <w:autoSpaceDN w:val="0"/>
              <w:adjustRightInd w:val="0"/>
              <w:rPr>
                <w:rFonts w:cs="Arial"/>
                <w:b w:val="0"/>
                <w:sz w:val="20"/>
                <w:szCs w:val="20"/>
              </w:rPr>
            </w:pPr>
            <w:r w:rsidRPr="005A06CA">
              <w:rPr>
                <w:rFonts w:cs="Arial"/>
                <w:b w:val="0"/>
                <w:sz w:val="20"/>
                <w:szCs w:val="20"/>
              </w:rPr>
              <w:t>E</w:t>
            </w:r>
            <w:r w:rsidR="002A08D2" w:rsidRPr="005A06CA">
              <w:rPr>
                <w:rFonts w:cs="Arial"/>
                <w:b w:val="0"/>
                <w:sz w:val="20"/>
                <w:szCs w:val="20"/>
              </w:rPr>
              <w:t>xperience of working in the field of education including working in an administrative role in a LA or similar organisation</w:t>
            </w:r>
          </w:p>
          <w:p w14:paraId="12BAC135" w14:textId="73FEE153" w:rsidR="002A08D2" w:rsidRPr="005A06CA" w:rsidRDefault="004A20F2" w:rsidP="002A08D2">
            <w:pPr>
              <w:numPr>
                <w:ilvl w:val="0"/>
                <w:numId w:val="5"/>
              </w:numPr>
              <w:ind w:right="-6"/>
              <w:rPr>
                <w:rFonts w:cs="Arial"/>
                <w:b w:val="0"/>
                <w:sz w:val="20"/>
                <w:szCs w:val="20"/>
              </w:rPr>
            </w:pPr>
            <w:r w:rsidRPr="005A06CA">
              <w:rPr>
                <w:rFonts w:cs="Arial"/>
                <w:b w:val="0"/>
                <w:sz w:val="20"/>
                <w:szCs w:val="20"/>
              </w:rPr>
              <w:t>Ability to work</w:t>
            </w:r>
            <w:r w:rsidR="002A08D2" w:rsidRPr="005A06CA">
              <w:rPr>
                <w:rFonts w:cs="Arial"/>
                <w:b w:val="0"/>
                <w:sz w:val="20"/>
                <w:szCs w:val="20"/>
              </w:rPr>
              <w:t xml:space="preserve"> with complex systems, </w:t>
            </w:r>
            <w:r w:rsidR="0028019F" w:rsidRPr="005A06CA">
              <w:rPr>
                <w:rFonts w:cs="Arial"/>
                <w:b w:val="0"/>
                <w:sz w:val="20"/>
                <w:szCs w:val="20"/>
              </w:rPr>
              <w:t>procedures,</w:t>
            </w:r>
            <w:r w:rsidR="002A08D2" w:rsidRPr="005A06CA">
              <w:rPr>
                <w:rFonts w:cs="Arial"/>
                <w:b w:val="0"/>
                <w:sz w:val="20"/>
                <w:szCs w:val="20"/>
              </w:rPr>
              <w:t xml:space="preserve"> and casework, preferably in the field of SEND</w:t>
            </w:r>
          </w:p>
          <w:p w14:paraId="728DC802" w14:textId="72681570" w:rsidR="002A08D2" w:rsidRPr="005A06CA" w:rsidRDefault="002A08D2" w:rsidP="002A08D2">
            <w:pPr>
              <w:numPr>
                <w:ilvl w:val="0"/>
                <w:numId w:val="5"/>
              </w:numPr>
              <w:autoSpaceDE w:val="0"/>
              <w:autoSpaceDN w:val="0"/>
              <w:adjustRightInd w:val="0"/>
              <w:rPr>
                <w:rFonts w:cs="Arial"/>
                <w:b w:val="0"/>
                <w:sz w:val="20"/>
                <w:szCs w:val="20"/>
              </w:rPr>
            </w:pPr>
            <w:r w:rsidRPr="005A06CA">
              <w:rPr>
                <w:rFonts w:cs="Arial"/>
                <w:b w:val="0"/>
                <w:sz w:val="20"/>
                <w:szCs w:val="20"/>
              </w:rPr>
              <w:t>Understanding current national and local educational legislation and guidance in relation to SEND and Inclusion.</w:t>
            </w:r>
          </w:p>
          <w:p w14:paraId="634EAD98" w14:textId="179CE471" w:rsidR="002A08D2" w:rsidRPr="005A06CA" w:rsidRDefault="002A08D2" w:rsidP="00F05E28">
            <w:pPr>
              <w:numPr>
                <w:ilvl w:val="0"/>
                <w:numId w:val="5"/>
              </w:numPr>
              <w:autoSpaceDE w:val="0"/>
              <w:autoSpaceDN w:val="0"/>
              <w:adjustRightInd w:val="0"/>
              <w:rPr>
                <w:rFonts w:cs="Arial"/>
                <w:b w:val="0"/>
                <w:sz w:val="20"/>
                <w:szCs w:val="20"/>
              </w:rPr>
            </w:pPr>
            <w:r w:rsidRPr="005A06CA">
              <w:rPr>
                <w:rFonts w:cs="Arial"/>
                <w:b w:val="0"/>
                <w:sz w:val="20"/>
                <w:szCs w:val="20"/>
              </w:rPr>
              <w:t xml:space="preserve">Understanding of issues relating to identification, </w:t>
            </w:r>
            <w:r w:rsidR="0028019F" w:rsidRPr="005A06CA">
              <w:rPr>
                <w:rFonts w:cs="Arial"/>
                <w:b w:val="0"/>
                <w:sz w:val="20"/>
                <w:szCs w:val="20"/>
              </w:rPr>
              <w:t>assessment,</w:t>
            </w:r>
            <w:r w:rsidRPr="005A06CA">
              <w:rPr>
                <w:rFonts w:cs="Arial"/>
                <w:b w:val="0"/>
                <w:sz w:val="20"/>
                <w:szCs w:val="20"/>
              </w:rPr>
              <w:t xml:space="preserve"> and provision for SEND as set out in the SEND Code of Practice (2015).</w:t>
            </w:r>
          </w:p>
        </w:tc>
        <w:tc>
          <w:tcPr>
            <w:tcW w:w="1420" w:type="pct"/>
            <w:tcBorders>
              <w:top w:val="single" w:sz="8" w:space="0" w:color="866243" w:themeColor="accent3"/>
            </w:tcBorders>
            <w:shd w:val="clear" w:color="auto" w:fill="D5BFAC" w:themeFill="accent3" w:themeFillTint="66"/>
          </w:tcPr>
          <w:p w14:paraId="5C667C31" w14:textId="048D6F1C" w:rsidR="003709C0" w:rsidRPr="00F05E28" w:rsidRDefault="002A08D2" w:rsidP="003856B2">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05E28">
              <w:rPr>
                <w:rFonts w:ascii="Arial" w:hAnsi="Arial" w:cs="Arial"/>
                <w:bCs/>
                <w:color w:val="000000"/>
                <w:sz w:val="20"/>
                <w:szCs w:val="20"/>
              </w:rPr>
              <w:t>Knowledge of Annual Review Processes relating to the review of EHC Plans</w:t>
            </w:r>
          </w:p>
        </w:tc>
      </w:tr>
      <w:tr w:rsidR="003709C0" w:rsidRPr="00583197"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5A06CA" w:rsidRDefault="003709C0" w:rsidP="001F7858">
            <w:pPr>
              <w:rPr>
                <w:rFonts w:cs="Arial"/>
                <w:bCs w:val="0"/>
                <w:sz w:val="20"/>
                <w:szCs w:val="20"/>
              </w:rPr>
            </w:pPr>
            <w:r w:rsidRPr="005A06CA">
              <w:rPr>
                <w:rFonts w:cs="Arial"/>
                <w:bCs w:val="0"/>
                <w:sz w:val="20"/>
                <w:szCs w:val="20"/>
              </w:rPr>
              <w:t>Occupational Skills</w:t>
            </w:r>
          </w:p>
          <w:p w14:paraId="1A4479F2" w14:textId="5D203430" w:rsidR="002A08D2" w:rsidRPr="005A06CA" w:rsidRDefault="002A08D2" w:rsidP="002A08D2">
            <w:pPr>
              <w:pStyle w:val="ListParagraph"/>
              <w:numPr>
                <w:ilvl w:val="0"/>
                <w:numId w:val="5"/>
              </w:numPr>
              <w:autoSpaceDE w:val="0"/>
              <w:autoSpaceDN w:val="0"/>
              <w:adjustRightInd w:val="0"/>
              <w:spacing w:after="0" w:line="240" w:lineRule="auto"/>
              <w:rPr>
                <w:rFonts w:ascii="Arial" w:hAnsi="Arial" w:cs="Arial"/>
                <w:b w:val="0"/>
                <w:sz w:val="20"/>
                <w:szCs w:val="20"/>
              </w:rPr>
            </w:pPr>
            <w:r w:rsidRPr="005A06CA">
              <w:rPr>
                <w:rFonts w:ascii="Arial" w:hAnsi="Arial" w:cs="Arial"/>
                <w:b w:val="0"/>
                <w:sz w:val="20"/>
                <w:szCs w:val="20"/>
              </w:rPr>
              <w:t>Ability to demonstrate a high level of oral and written communication skills</w:t>
            </w:r>
          </w:p>
          <w:p w14:paraId="1DB0D151" w14:textId="77777777" w:rsidR="002A08D2" w:rsidRPr="005A06CA" w:rsidRDefault="002A08D2" w:rsidP="002A08D2">
            <w:pPr>
              <w:numPr>
                <w:ilvl w:val="0"/>
                <w:numId w:val="5"/>
              </w:numPr>
              <w:autoSpaceDE w:val="0"/>
              <w:autoSpaceDN w:val="0"/>
              <w:adjustRightInd w:val="0"/>
              <w:rPr>
                <w:rFonts w:cs="Arial"/>
                <w:b w:val="0"/>
                <w:sz w:val="20"/>
                <w:szCs w:val="20"/>
              </w:rPr>
            </w:pPr>
            <w:r w:rsidRPr="005A06CA">
              <w:rPr>
                <w:rFonts w:cs="Arial"/>
                <w:b w:val="0"/>
                <w:sz w:val="20"/>
                <w:szCs w:val="20"/>
              </w:rPr>
              <w:t>Excellent organisational skills and the proven ability to ensure that deadlines are met</w:t>
            </w:r>
          </w:p>
          <w:p w14:paraId="235AE10D" w14:textId="77777777" w:rsidR="002A08D2" w:rsidRPr="005A06CA" w:rsidRDefault="002A08D2" w:rsidP="002A08D2">
            <w:pPr>
              <w:numPr>
                <w:ilvl w:val="0"/>
                <w:numId w:val="5"/>
              </w:numPr>
              <w:autoSpaceDE w:val="0"/>
              <w:autoSpaceDN w:val="0"/>
              <w:adjustRightInd w:val="0"/>
              <w:rPr>
                <w:rFonts w:cs="Arial"/>
                <w:b w:val="0"/>
                <w:sz w:val="20"/>
                <w:szCs w:val="20"/>
              </w:rPr>
            </w:pPr>
            <w:r w:rsidRPr="005A06CA">
              <w:rPr>
                <w:rFonts w:cs="Arial"/>
                <w:b w:val="0"/>
                <w:sz w:val="20"/>
                <w:szCs w:val="20"/>
              </w:rPr>
              <w:t>Developed analytical skills to interpret and summarise complex information and a proactive approach to problem-solving</w:t>
            </w:r>
          </w:p>
          <w:p w14:paraId="70787448" w14:textId="77777777" w:rsidR="002A08D2" w:rsidRPr="005A06CA" w:rsidRDefault="002A08D2" w:rsidP="002A08D2">
            <w:pPr>
              <w:numPr>
                <w:ilvl w:val="0"/>
                <w:numId w:val="5"/>
              </w:numPr>
              <w:autoSpaceDE w:val="0"/>
              <w:autoSpaceDN w:val="0"/>
              <w:adjustRightInd w:val="0"/>
              <w:rPr>
                <w:rFonts w:cs="Arial"/>
                <w:b w:val="0"/>
                <w:sz w:val="20"/>
                <w:szCs w:val="20"/>
              </w:rPr>
            </w:pPr>
            <w:r w:rsidRPr="005A06CA">
              <w:rPr>
                <w:rFonts w:cs="Arial"/>
                <w:b w:val="0"/>
                <w:sz w:val="20"/>
                <w:szCs w:val="20"/>
              </w:rPr>
              <w:t>Proven ability to work effectively with a range of professionals and other services both within and outside an educational setting</w:t>
            </w:r>
          </w:p>
          <w:p w14:paraId="5811CFB6" w14:textId="77777777" w:rsidR="002A08D2" w:rsidRPr="005A06CA" w:rsidRDefault="002A08D2" w:rsidP="002A08D2">
            <w:pPr>
              <w:numPr>
                <w:ilvl w:val="0"/>
                <w:numId w:val="5"/>
              </w:numPr>
              <w:autoSpaceDE w:val="0"/>
              <w:autoSpaceDN w:val="0"/>
              <w:adjustRightInd w:val="0"/>
              <w:rPr>
                <w:rFonts w:cs="Arial"/>
                <w:b w:val="0"/>
                <w:sz w:val="20"/>
                <w:szCs w:val="20"/>
              </w:rPr>
            </w:pPr>
            <w:r w:rsidRPr="005A06CA">
              <w:rPr>
                <w:rFonts w:cs="Arial"/>
                <w:b w:val="0"/>
                <w:sz w:val="20"/>
                <w:szCs w:val="20"/>
              </w:rPr>
              <w:t>Proven ability to use word-processing and spread sheet software particularly Word and Excel and experience a database to manage the assessment process</w:t>
            </w:r>
          </w:p>
          <w:p w14:paraId="77BBCFDB" w14:textId="44DD5819" w:rsidR="002A08D2" w:rsidRPr="005A06CA" w:rsidRDefault="002A08D2" w:rsidP="0048364A">
            <w:pPr>
              <w:pStyle w:val="Default"/>
              <w:numPr>
                <w:ilvl w:val="0"/>
                <w:numId w:val="5"/>
              </w:numPr>
              <w:rPr>
                <w:b w:val="0"/>
                <w:sz w:val="20"/>
                <w:szCs w:val="20"/>
              </w:rPr>
            </w:pPr>
            <w:r w:rsidRPr="005A06CA">
              <w:rPr>
                <w:b w:val="0"/>
                <w:sz w:val="20"/>
                <w:szCs w:val="20"/>
              </w:rPr>
              <w:t xml:space="preserve">Ability to communicate effectively with a wide range of people in a professional, </w:t>
            </w:r>
            <w:r w:rsidR="0028019F" w:rsidRPr="005A06CA">
              <w:rPr>
                <w:b w:val="0"/>
                <w:sz w:val="20"/>
                <w:szCs w:val="20"/>
              </w:rPr>
              <w:t>effective,</w:t>
            </w:r>
            <w:r w:rsidRPr="005A06CA">
              <w:rPr>
                <w:b w:val="0"/>
                <w:sz w:val="20"/>
                <w:szCs w:val="20"/>
              </w:rPr>
              <w:t xml:space="preserve"> and responsive manner </w:t>
            </w:r>
          </w:p>
        </w:tc>
        <w:tc>
          <w:tcPr>
            <w:tcW w:w="1420" w:type="pct"/>
            <w:shd w:val="clear" w:color="auto" w:fill="D5BFAC" w:themeFill="accent3" w:themeFillTint="66"/>
          </w:tcPr>
          <w:p w14:paraId="7B22000A" w14:textId="454B04EF" w:rsidR="003709C0" w:rsidRPr="00F05E28" w:rsidRDefault="002A08D2" w:rsidP="0032596E">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05E28">
              <w:rPr>
                <w:rFonts w:ascii="Arial" w:hAnsi="Arial" w:cs="Arial"/>
                <w:bCs/>
                <w:color w:val="000000"/>
                <w:sz w:val="20"/>
                <w:szCs w:val="20"/>
              </w:rPr>
              <w:t>Knowledge of Education ICT Systems</w:t>
            </w:r>
          </w:p>
        </w:tc>
      </w:tr>
      <w:tr w:rsidR="003709C0" w:rsidRPr="00583197"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Pr="00F05E28" w:rsidRDefault="003709C0" w:rsidP="001F7858">
            <w:pPr>
              <w:rPr>
                <w:rFonts w:cs="Arial"/>
                <w:bCs w:val="0"/>
                <w:sz w:val="24"/>
                <w:szCs w:val="24"/>
              </w:rPr>
            </w:pPr>
            <w:r w:rsidRPr="00F05E28">
              <w:rPr>
                <w:rFonts w:cs="Arial"/>
                <w:bCs w:val="0"/>
                <w:sz w:val="24"/>
                <w:szCs w:val="24"/>
              </w:rPr>
              <w:t xml:space="preserve">Behaviours </w:t>
            </w:r>
          </w:p>
          <w:p w14:paraId="56518760" w14:textId="77777777" w:rsidR="00F05E28" w:rsidRDefault="00F05E28" w:rsidP="00A17902">
            <w:pPr>
              <w:ind w:left="360"/>
              <w:rPr>
                <w:b w:val="0"/>
              </w:rPr>
            </w:pPr>
          </w:p>
          <w:p w14:paraId="30BF70D7" w14:textId="77777777" w:rsidR="003709C0" w:rsidRDefault="00CE44C8" w:rsidP="00A17902">
            <w:pPr>
              <w:ind w:left="360"/>
              <w:rPr>
                <w:rStyle w:val="Hyperlink"/>
                <w:rFonts w:cs="Arial"/>
                <w:b w:val="0"/>
              </w:rPr>
            </w:pPr>
            <w:hyperlink r:id="rId11" w:anchor="accordion-content-0-0" w:history="1">
              <w:r w:rsidR="0055395C" w:rsidRPr="00F05E28">
                <w:rPr>
                  <w:rStyle w:val="Hyperlink"/>
                  <w:rFonts w:cs="Arial"/>
                  <w:bCs w:val="0"/>
                </w:rPr>
                <w:t>link</w:t>
              </w:r>
            </w:hyperlink>
          </w:p>
          <w:p w14:paraId="6596108A" w14:textId="10C355CE" w:rsidR="00F05E28" w:rsidRPr="00583197" w:rsidRDefault="00F05E28" w:rsidP="00A17902">
            <w:pPr>
              <w:ind w:left="360"/>
              <w:rPr>
                <w:rFonts w:cs="Arial"/>
                <w:b w:val="0"/>
              </w:rPr>
            </w:pPr>
          </w:p>
        </w:tc>
        <w:tc>
          <w:tcPr>
            <w:tcW w:w="1420" w:type="pct"/>
            <w:shd w:val="clear" w:color="auto" w:fill="D5BFAC" w:themeFill="accent3" w:themeFillTint="66"/>
          </w:tcPr>
          <w:p w14:paraId="49056AA1" w14:textId="77777777" w:rsidR="003709C0" w:rsidRPr="00583197" w:rsidRDefault="003709C0" w:rsidP="001F7858">
            <w:pPr>
              <w:cnfStyle w:val="000000000000" w:firstRow="0" w:lastRow="0" w:firstColumn="0" w:lastColumn="0" w:oddVBand="0" w:evenVBand="0" w:oddHBand="0" w:evenHBand="0" w:firstRowFirstColumn="0" w:firstRowLastColumn="0" w:lastRowFirstColumn="0" w:lastRowLastColumn="0"/>
              <w:rPr>
                <w:rFonts w:cs="Arial"/>
                <w:bCs/>
              </w:rPr>
            </w:pPr>
          </w:p>
        </w:tc>
      </w:tr>
      <w:tr w:rsidR="003709C0" w:rsidRPr="00583197"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Pr="00F05E28" w:rsidRDefault="003709C0" w:rsidP="00A17902">
            <w:pPr>
              <w:rPr>
                <w:rFonts w:cs="Arial"/>
                <w:bCs w:val="0"/>
                <w:sz w:val="24"/>
                <w:szCs w:val="24"/>
              </w:rPr>
            </w:pPr>
            <w:r w:rsidRPr="00F05E28">
              <w:rPr>
                <w:rFonts w:cs="Arial"/>
                <w:bCs w:val="0"/>
                <w:sz w:val="24"/>
                <w:szCs w:val="24"/>
              </w:rPr>
              <w:t>Professional Qualifications</w:t>
            </w:r>
          </w:p>
          <w:p w14:paraId="53777E1A" w14:textId="30B95914" w:rsidR="003709C0" w:rsidRPr="00F05E28" w:rsidRDefault="002A08D2" w:rsidP="0048364A">
            <w:pPr>
              <w:numPr>
                <w:ilvl w:val="0"/>
                <w:numId w:val="5"/>
              </w:numPr>
              <w:autoSpaceDE w:val="0"/>
              <w:autoSpaceDN w:val="0"/>
              <w:adjustRightInd w:val="0"/>
              <w:rPr>
                <w:rFonts w:cs="Arial"/>
                <w:b w:val="0"/>
                <w:sz w:val="20"/>
                <w:szCs w:val="20"/>
              </w:rPr>
            </w:pPr>
            <w:r w:rsidRPr="00F05E28">
              <w:rPr>
                <w:rFonts w:cs="Arial"/>
                <w:b w:val="0"/>
                <w:sz w:val="20"/>
                <w:szCs w:val="20"/>
              </w:rPr>
              <w:t xml:space="preserve">Degree or equivalent qualification or evidence of the ability to work at that level </w:t>
            </w:r>
          </w:p>
        </w:tc>
        <w:tc>
          <w:tcPr>
            <w:tcW w:w="1420" w:type="pct"/>
            <w:shd w:val="clear" w:color="auto" w:fill="D5BFAC" w:themeFill="accent3" w:themeFillTint="66"/>
          </w:tcPr>
          <w:p w14:paraId="53FE595D" w14:textId="77777777" w:rsidR="002A08D2" w:rsidRPr="00F05E28" w:rsidRDefault="002A08D2" w:rsidP="002A08D2">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F05E28">
              <w:rPr>
                <w:rFonts w:cs="Arial"/>
                <w:bCs/>
                <w:sz w:val="20"/>
                <w:szCs w:val="20"/>
              </w:rPr>
              <w:t>A qualification specific to SEND would be an advantage</w:t>
            </w:r>
          </w:p>
          <w:p w14:paraId="2A2D8A9B" w14:textId="204C6D47" w:rsidR="003709C0" w:rsidRPr="00583197" w:rsidRDefault="003709C0" w:rsidP="003856B2">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57B11FA3" w14:textId="4487E60A" w:rsidR="00D4711D" w:rsidRDefault="00D4711D" w:rsidP="00D4711D">
      <w:pPr>
        <w:rPr>
          <w:rFonts w:cs="Arial"/>
          <w:bCs/>
        </w:rPr>
      </w:pPr>
    </w:p>
    <w:p w14:paraId="2C90E886" w14:textId="77777777" w:rsidR="00F05E28" w:rsidRPr="00583197" w:rsidRDefault="00F05E28" w:rsidP="00D4711D">
      <w:pPr>
        <w:rPr>
          <w:rFonts w:cs="Arial"/>
          <w:bCs/>
        </w:rPr>
      </w:pPr>
    </w:p>
    <w:tbl>
      <w:tblPr>
        <w:tblStyle w:val="LightList-Accent6"/>
        <w:tblW w:w="10480" w:type="dxa"/>
        <w:tblLayout w:type="fixed"/>
        <w:tblLook w:val="04A0" w:firstRow="1" w:lastRow="0" w:firstColumn="1" w:lastColumn="0" w:noHBand="0" w:noVBand="1"/>
      </w:tblPr>
      <w:tblGrid>
        <w:gridCol w:w="10480"/>
      </w:tblGrid>
      <w:tr w:rsidR="00FF3A2F" w:rsidRPr="00583197"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F05E28" w:rsidRDefault="00FF3A2F" w:rsidP="00E70D1E">
            <w:pPr>
              <w:rPr>
                <w:rFonts w:cs="Arial"/>
                <w:bCs w:val="0"/>
                <w:sz w:val="24"/>
                <w:szCs w:val="24"/>
              </w:rPr>
            </w:pPr>
            <w:r w:rsidRPr="00F05E28">
              <w:rPr>
                <w:rFonts w:cs="Arial"/>
                <w:bCs w:val="0"/>
                <w:sz w:val="24"/>
                <w:szCs w:val="24"/>
              </w:rPr>
              <w:lastRenderedPageBreak/>
              <w:t>Career progression:</w:t>
            </w:r>
          </w:p>
        </w:tc>
      </w:tr>
      <w:tr w:rsidR="00FF3A2F" w:rsidRPr="00583197"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0AF1364D" w:rsidR="002167D6" w:rsidRPr="00F05E28" w:rsidRDefault="009468D1" w:rsidP="002167D6">
            <w:pPr>
              <w:pStyle w:val="ListParagraph"/>
              <w:numPr>
                <w:ilvl w:val="0"/>
                <w:numId w:val="3"/>
              </w:numPr>
              <w:spacing w:after="0" w:line="276" w:lineRule="auto"/>
              <w:ind w:left="308"/>
              <w:rPr>
                <w:rFonts w:ascii="Arial" w:hAnsi="Arial" w:cs="Arial"/>
                <w:b w:val="0"/>
                <w:sz w:val="20"/>
                <w:szCs w:val="20"/>
              </w:rPr>
            </w:pPr>
            <w:r w:rsidRPr="00F05E28">
              <w:rPr>
                <w:rFonts w:ascii="Arial" w:hAnsi="Arial" w:cs="Arial"/>
                <w:b w:val="0"/>
                <w:sz w:val="20"/>
                <w:szCs w:val="20"/>
              </w:rPr>
              <w:t>At NYC</w:t>
            </w:r>
            <w:r w:rsidR="002167D6" w:rsidRPr="00F05E28">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28019F" w:rsidRPr="00F05E28">
              <w:rPr>
                <w:rFonts w:ascii="Arial" w:hAnsi="Arial" w:cs="Arial"/>
                <w:b w:val="0"/>
                <w:sz w:val="20"/>
                <w:szCs w:val="20"/>
              </w:rPr>
              <w:t>e.g.,</w:t>
            </w:r>
            <w:r w:rsidR="002167D6" w:rsidRPr="00F05E28">
              <w:rPr>
                <w:rFonts w:ascii="Arial" w:hAnsi="Arial" w:cs="Arial"/>
                <w:b w:val="0"/>
                <w:sz w:val="20"/>
                <w:szCs w:val="20"/>
              </w:rPr>
              <w:t xml:space="preserve"> apprenticeships and work shadowing/coaching.  </w:t>
            </w:r>
          </w:p>
          <w:p w14:paraId="7B17FB0E" w14:textId="02801C3E" w:rsidR="002167D6" w:rsidRPr="00F05E28" w:rsidRDefault="002167D6" w:rsidP="002D645A">
            <w:pPr>
              <w:pStyle w:val="ListParagraph"/>
              <w:numPr>
                <w:ilvl w:val="0"/>
                <w:numId w:val="3"/>
              </w:numPr>
              <w:spacing w:after="0" w:line="276" w:lineRule="auto"/>
              <w:ind w:left="308"/>
              <w:rPr>
                <w:rFonts w:cs="Arial"/>
                <w:sz w:val="20"/>
                <w:szCs w:val="20"/>
              </w:rPr>
            </w:pPr>
            <w:r w:rsidRPr="00F05E28">
              <w:rPr>
                <w:rFonts w:ascii="Arial" w:hAnsi="Arial" w:cs="Arial"/>
                <w:b w:val="0"/>
                <w:sz w:val="20"/>
                <w:szCs w:val="20"/>
              </w:rPr>
              <w:t xml:space="preserve">As a large council </w:t>
            </w:r>
            <w:r w:rsidR="00E140DD" w:rsidRPr="00F05E28">
              <w:rPr>
                <w:rFonts w:ascii="Arial" w:hAnsi="Arial" w:cs="Arial"/>
                <w:b w:val="0"/>
                <w:sz w:val="20"/>
                <w:szCs w:val="20"/>
              </w:rPr>
              <w:t>we</w:t>
            </w:r>
            <w:r w:rsidRPr="00F05E28">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62074AAF" w14:textId="77777777" w:rsidR="002167D6" w:rsidRPr="00F05E28" w:rsidRDefault="002167D6" w:rsidP="002167D6">
            <w:pPr>
              <w:spacing w:line="276" w:lineRule="auto"/>
              <w:ind w:left="-52"/>
              <w:rPr>
                <w:rFonts w:cs="Arial"/>
                <w:b w:val="0"/>
                <w:sz w:val="20"/>
                <w:szCs w:val="20"/>
              </w:rPr>
            </w:pPr>
          </w:p>
          <w:p w14:paraId="4CC90C7E" w14:textId="77777777" w:rsidR="002167D6" w:rsidRPr="00583197" w:rsidRDefault="002167D6" w:rsidP="002167D6">
            <w:pPr>
              <w:pStyle w:val="ListParagraph"/>
              <w:spacing w:after="0" w:line="276" w:lineRule="auto"/>
              <w:ind w:left="308"/>
              <w:rPr>
                <w:rFonts w:ascii="Arial" w:hAnsi="Arial" w:cs="Arial"/>
                <w:b w:val="0"/>
              </w:rPr>
            </w:pPr>
          </w:p>
        </w:tc>
      </w:tr>
    </w:tbl>
    <w:p w14:paraId="5599E56C" w14:textId="77777777" w:rsidR="00AC3362" w:rsidRPr="00583197" w:rsidRDefault="00AC3362">
      <w:pPr>
        <w:rPr>
          <w:rFonts w:cs="Arial"/>
          <w:bCs/>
        </w:rPr>
      </w:pPr>
    </w:p>
    <w:tbl>
      <w:tblPr>
        <w:tblStyle w:val="LightList-Accent6"/>
        <w:tblW w:w="10480" w:type="dxa"/>
        <w:tblLayout w:type="fixed"/>
        <w:tblLook w:val="04A0" w:firstRow="1" w:lastRow="0" w:firstColumn="1" w:lastColumn="0" w:noHBand="0" w:noVBand="1"/>
      </w:tblPr>
      <w:tblGrid>
        <w:gridCol w:w="10480"/>
      </w:tblGrid>
      <w:tr w:rsidR="00D4711D" w:rsidRPr="00583197"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36796A5F" w:rsidR="00D4711D" w:rsidRPr="00F05E28" w:rsidRDefault="00AC3362" w:rsidP="001F7858">
            <w:pPr>
              <w:rPr>
                <w:rFonts w:cs="Arial"/>
                <w:bCs w:val="0"/>
                <w:sz w:val="24"/>
                <w:szCs w:val="24"/>
              </w:rPr>
            </w:pPr>
            <w:r w:rsidRPr="00583197">
              <w:rPr>
                <w:rFonts w:cs="Arial"/>
              </w:rPr>
              <w:br w:type="page"/>
            </w:r>
            <w:r w:rsidR="00D4711D" w:rsidRPr="00F05E28">
              <w:rPr>
                <w:rFonts w:cs="Arial"/>
                <w:bCs w:val="0"/>
                <w:sz w:val="24"/>
                <w:szCs w:val="24"/>
              </w:rPr>
              <w:t>Structure</w:t>
            </w:r>
          </w:p>
        </w:tc>
      </w:tr>
      <w:tr w:rsidR="00D4711D" w:rsidRPr="00583197"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4D3798BA" w:rsidR="00D4711D" w:rsidRPr="00583197" w:rsidRDefault="003856B2" w:rsidP="001F7858">
            <w:pPr>
              <w:pStyle w:val="ListParagraph"/>
              <w:spacing w:after="120"/>
              <w:ind w:left="305"/>
              <w:jc w:val="both"/>
              <w:rPr>
                <w:rFonts w:ascii="Arial" w:hAnsi="Arial" w:cs="Arial"/>
                <w:b w:val="0"/>
                <w:color w:val="FF0000"/>
              </w:rPr>
            </w:pPr>
            <w:r>
              <w:rPr>
                <w:rFonts w:ascii="Arial" w:hAnsi="Arial" w:cs="Arial"/>
                <w:noProof/>
                <w:color w:val="FF0000"/>
              </w:rPr>
              <w:drawing>
                <wp:inline distT="0" distB="0" distL="0" distR="0" wp14:anchorId="68EB0424" wp14:editId="62CFA51F">
                  <wp:extent cx="5486400" cy="320040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Pr="00583197" w:rsidRDefault="00140F1E" w:rsidP="00D4711D">
      <w:pPr>
        <w:rPr>
          <w:rFonts w:cs="Arial"/>
          <w:bCs/>
        </w:rPr>
      </w:pPr>
    </w:p>
    <w:p w14:paraId="2C8929BA" w14:textId="77777777" w:rsidR="00D4711D" w:rsidRPr="00F05E28" w:rsidRDefault="00D4711D" w:rsidP="00D4711D">
      <w:pPr>
        <w:rPr>
          <w:rFonts w:cs="Arial"/>
          <w:bCs/>
          <w:color w:val="FF0000"/>
          <w:sz w:val="20"/>
          <w:szCs w:val="20"/>
        </w:rPr>
      </w:pPr>
      <w:r w:rsidRPr="00F05E28">
        <w:rPr>
          <w:rFonts w:cs="Arial"/>
          <w:bCs/>
          <w:sz w:val="20"/>
          <w:szCs w:val="20"/>
        </w:rPr>
        <w:t>NB – Assessment criteria for recruitment will be notified separately.</w:t>
      </w:r>
      <w:r w:rsidRPr="00F05E28">
        <w:rPr>
          <w:rFonts w:cs="Arial"/>
          <w:bCs/>
          <w:sz w:val="20"/>
          <w:szCs w:val="20"/>
        </w:rPr>
        <w:br/>
      </w:r>
      <w:r w:rsidRPr="00F05E28">
        <w:rPr>
          <w:rFonts w:cs="Arial"/>
          <w:bCs/>
          <w:color w:val="FF0000"/>
          <w:sz w:val="20"/>
          <w:szCs w:val="20"/>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F05E28" w:rsidRDefault="00D4711D" w:rsidP="004A1109">
      <w:pPr>
        <w:rPr>
          <w:rFonts w:cs="Arial"/>
          <w:bCs/>
          <w:sz w:val="20"/>
          <w:szCs w:val="20"/>
        </w:rPr>
      </w:pPr>
    </w:p>
    <w:sectPr w:rsidR="00D4711D" w:rsidRPr="00F05E28"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7464" w14:textId="77777777" w:rsidR="00A31257" w:rsidRDefault="00A31257" w:rsidP="00A84A39">
      <w:pPr>
        <w:spacing w:after="0" w:line="240" w:lineRule="auto"/>
      </w:pPr>
      <w:r>
        <w:separator/>
      </w:r>
    </w:p>
  </w:endnote>
  <w:endnote w:type="continuationSeparator" w:id="0">
    <w:p w14:paraId="095658B7" w14:textId="77777777" w:rsidR="00A31257" w:rsidRDefault="00A31257"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91E6" w14:textId="77777777" w:rsidR="000211A4" w:rsidRDefault="00021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B860" w14:textId="77777777" w:rsidR="00A31257" w:rsidRDefault="00A31257" w:rsidP="00A84A39">
      <w:pPr>
        <w:spacing w:after="0" w:line="240" w:lineRule="auto"/>
      </w:pPr>
      <w:r>
        <w:separator/>
      </w:r>
    </w:p>
  </w:footnote>
  <w:footnote w:type="continuationSeparator" w:id="0">
    <w:p w14:paraId="790BF21D" w14:textId="77777777" w:rsidR="00A31257" w:rsidRDefault="00A31257"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CE44C8">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40A3C"/>
    <w:multiLevelType w:val="hybridMultilevel"/>
    <w:tmpl w:val="C2FA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A072A"/>
    <w:multiLevelType w:val="hybridMultilevel"/>
    <w:tmpl w:val="EC147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A3E82"/>
    <w:multiLevelType w:val="hybridMultilevel"/>
    <w:tmpl w:val="A15605BC"/>
    <w:lvl w:ilvl="0" w:tplc="405EE8A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002CA4"/>
    <w:multiLevelType w:val="hybridMultilevel"/>
    <w:tmpl w:val="017083EA"/>
    <w:lvl w:ilvl="0" w:tplc="602E3C9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2B3C5A"/>
    <w:multiLevelType w:val="hybridMultilevel"/>
    <w:tmpl w:val="33D86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2516B"/>
    <w:multiLevelType w:val="hybridMultilevel"/>
    <w:tmpl w:val="FFBC74C6"/>
    <w:lvl w:ilvl="0" w:tplc="405EE8AC">
      <w:start w:val="1"/>
      <w:numFmt w:val="decimal"/>
      <w:lvlText w:val="%1."/>
      <w:lvlJc w:val="left"/>
      <w:pPr>
        <w:ind w:left="360" w:hanging="360"/>
      </w:pPr>
      <w:rPr>
        <w:b w:val="0"/>
      </w:rPr>
    </w:lvl>
    <w:lvl w:ilvl="1" w:tplc="704A6AF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C8624E"/>
    <w:multiLevelType w:val="hybridMultilevel"/>
    <w:tmpl w:val="4880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C328C"/>
    <w:multiLevelType w:val="hybridMultilevel"/>
    <w:tmpl w:val="D62A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372859E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3255E5"/>
    <w:multiLevelType w:val="hybridMultilevel"/>
    <w:tmpl w:val="A824105A"/>
    <w:lvl w:ilvl="0" w:tplc="602E3C94">
      <w:start w:val="1"/>
      <w:numFmt w:val="bullet"/>
      <w:lvlText w:val=""/>
      <w:lvlJc w:val="left"/>
      <w:pPr>
        <w:tabs>
          <w:tab w:val="num" w:pos="360"/>
        </w:tabs>
        <w:ind w:left="360" w:hanging="360"/>
      </w:pPr>
      <w:rPr>
        <w:rFonts w:ascii="Symbol" w:hAnsi="Symbol" w:hint="default"/>
      </w:rPr>
    </w:lvl>
    <w:lvl w:ilvl="1" w:tplc="99421C7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31C77"/>
    <w:multiLevelType w:val="hybridMultilevel"/>
    <w:tmpl w:val="616E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7"/>
  </w:num>
  <w:num w:numId="5">
    <w:abstractNumId w:val="22"/>
  </w:num>
  <w:num w:numId="6">
    <w:abstractNumId w:val="11"/>
  </w:num>
  <w:num w:numId="7">
    <w:abstractNumId w:val="12"/>
  </w:num>
  <w:num w:numId="8">
    <w:abstractNumId w:val="2"/>
  </w:num>
  <w:num w:numId="9">
    <w:abstractNumId w:val="21"/>
  </w:num>
  <w:num w:numId="10">
    <w:abstractNumId w:val="4"/>
  </w:num>
  <w:num w:numId="11">
    <w:abstractNumId w:val="8"/>
  </w:num>
  <w:num w:numId="12">
    <w:abstractNumId w:val="0"/>
  </w:num>
  <w:num w:numId="13">
    <w:abstractNumId w:val="3"/>
  </w:num>
  <w:num w:numId="14">
    <w:abstractNumId w:val="17"/>
  </w:num>
  <w:num w:numId="15">
    <w:abstractNumId w:val="20"/>
  </w:num>
  <w:num w:numId="16">
    <w:abstractNumId w:val="19"/>
  </w:num>
  <w:num w:numId="17">
    <w:abstractNumId w:val="14"/>
  </w:num>
  <w:num w:numId="18">
    <w:abstractNumId w:val="23"/>
  </w:num>
  <w:num w:numId="19">
    <w:abstractNumId w:val="15"/>
  </w:num>
  <w:num w:numId="20">
    <w:abstractNumId w:val="18"/>
  </w:num>
  <w:num w:numId="21">
    <w:abstractNumId w:val="10"/>
  </w:num>
  <w:num w:numId="22">
    <w:abstractNumId w:val="13"/>
  </w:num>
  <w:num w:numId="23">
    <w:abstractNumId w:val="20"/>
  </w:num>
  <w:num w:numId="24">
    <w:abstractNumId w:val="1"/>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211A4"/>
    <w:rsid w:val="00033E6D"/>
    <w:rsid w:val="000A71AD"/>
    <w:rsid w:val="000C1DAD"/>
    <w:rsid w:val="000F41BB"/>
    <w:rsid w:val="00112560"/>
    <w:rsid w:val="00112DF4"/>
    <w:rsid w:val="00116ACE"/>
    <w:rsid w:val="00140F1E"/>
    <w:rsid w:val="0014265B"/>
    <w:rsid w:val="0015549D"/>
    <w:rsid w:val="001637DD"/>
    <w:rsid w:val="0017393A"/>
    <w:rsid w:val="00175325"/>
    <w:rsid w:val="00182DAD"/>
    <w:rsid w:val="001A5B22"/>
    <w:rsid w:val="001F0951"/>
    <w:rsid w:val="002167D6"/>
    <w:rsid w:val="00251878"/>
    <w:rsid w:val="00276400"/>
    <w:rsid w:val="0028019F"/>
    <w:rsid w:val="002A08D2"/>
    <w:rsid w:val="002A1FB4"/>
    <w:rsid w:val="002C7132"/>
    <w:rsid w:val="002E3B97"/>
    <w:rsid w:val="0032596E"/>
    <w:rsid w:val="003362B1"/>
    <w:rsid w:val="003709C0"/>
    <w:rsid w:val="003856B2"/>
    <w:rsid w:val="003D6009"/>
    <w:rsid w:val="00413B41"/>
    <w:rsid w:val="00436712"/>
    <w:rsid w:val="0046071C"/>
    <w:rsid w:val="004672AF"/>
    <w:rsid w:val="004819D1"/>
    <w:rsid w:val="0048364A"/>
    <w:rsid w:val="004A1109"/>
    <w:rsid w:val="004A20F2"/>
    <w:rsid w:val="004D6C7D"/>
    <w:rsid w:val="0055096A"/>
    <w:rsid w:val="00551E84"/>
    <w:rsid w:val="0055395C"/>
    <w:rsid w:val="00583197"/>
    <w:rsid w:val="005A06CA"/>
    <w:rsid w:val="005D4246"/>
    <w:rsid w:val="00640DBA"/>
    <w:rsid w:val="0065248F"/>
    <w:rsid w:val="00665BA6"/>
    <w:rsid w:val="0067568F"/>
    <w:rsid w:val="00695DFA"/>
    <w:rsid w:val="006C0C79"/>
    <w:rsid w:val="006D6962"/>
    <w:rsid w:val="006D7BAF"/>
    <w:rsid w:val="007017F6"/>
    <w:rsid w:val="0070480A"/>
    <w:rsid w:val="007150BD"/>
    <w:rsid w:val="00741F60"/>
    <w:rsid w:val="0077329D"/>
    <w:rsid w:val="007A3A92"/>
    <w:rsid w:val="007B41A4"/>
    <w:rsid w:val="007B6F73"/>
    <w:rsid w:val="007C51C4"/>
    <w:rsid w:val="00820224"/>
    <w:rsid w:val="00840286"/>
    <w:rsid w:val="00841894"/>
    <w:rsid w:val="00872F90"/>
    <w:rsid w:val="00880E41"/>
    <w:rsid w:val="0088165D"/>
    <w:rsid w:val="008C6EC0"/>
    <w:rsid w:val="008F5218"/>
    <w:rsid w:val="00910D2D"/>
    <w:rsid w:val="00917994"/>
    <w:rsid w:val="009468D1"/>
    <w:rsid w:val="00951DE3"/>
    <w:rsid w:val="009617F5"/>
    <w:rsid w:val="00994077"/>
    <w:rsid w:val="009C6933"/>
    <w:rsid w:val="009C7F73"/>
    <w:rsid w:val="009D1392"/>
    <w:rsid w:val="009F6D57"/>
    <w:rsid w:val="00A012F8"/>
    <w:rsid w:val="00A17902"/>
    <w:rsid w:val="00A31257"/>
    <w:rsid w:val="00A64037"/>
    <w:rsid w:val="00A67257"/>
    <w:rsid w:val="00A84A39"/>
    <w:rsid w:val="00AB4F5C"/>
    <w:rsid w:val="00AC3362"/>
    <w:rsid w:val="00AD0E84"/>
    <w:rsid w:val="00AE50CC"/>
    <w:rsid w:val="00AF5971"/>
    <w:rsid w:val="00B129E3"/>
    <w:rsid w:val="00B14897"/>
    <w:rsid w:val="00B4396D"/>
    <w:rsid w:val="00B55C39"/>
    <w:rsid w:val="00BD2BDA"/>
    <w:rsid w:val="00BF6394"/>
    <w:rsid w:val="00C1117D"/>
    <w:rsid w:val="00C53FD5"/>
    <w:rsid w:val="00C71923"/>
    <w:rsid w:val="00CB2098"/>
    <w:rsid w:val="00CD7D7E"/>
    <w:rsid w:val="00CE44C8"/>
    <w:rsid w:val="00CF0A63"/>
    <w:rsid w:val="00CF2855"/>
    <w:rsid w:val="00D00DEF"/>
    <w:rsid w:val="00D06747"/>
    <w:rsid w:val="00D4711D"/>
    <w:rsid w:val="00DD0D61"/>
    <w:rsid w:val="00DD4C5D"/>
    <w:rsid w:val="00DF303B"/>
    <w:rsid w:val="00E140DD"/>
    <w:rsid w:val="00E715BD"/>
    <w:rsid w:val="00F0051E"/>
    <w:rsid w:val="00F038B8"/>
    <w:rsid w:val="00F04471"/>
    <w:rsid w:val="00F05E28"/>
    <w:rsid w:val="00F06A26"/>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Default">
    <w:name w:val="Default"/>
    <w:rsid w:val="0084028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skcde">
    <w:name w:val="cskcde"/>
    <w:basedOn w:val="DefaultParagraphFont"/>
    <w:rsid w:val="0046071C"/>
  </w:style>
  <w:style w:type="character" w:customStyle="1" w:styleId="hgkelc">
    <w:name w:val="hgkelc"/>
    <w:basedOn w:val="DefaultParagraphFont"/>
    <w:rsid w:val="0046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70924523">
      <w:bodyDiv w:val="1"/>
      <w:marLeft w:val="0"/>
      <w:marRight w:val="0"/>
      <w:marTop w:val="0"/>
      <w:marBottom w:val="0"/>
      <w:divBdr>
        <w:top w:val="none" w:sz="0" w:space="0" w:color="auto"/>
        <w:left w:val="none" w:sz="0" w:space="0" w:color="auto"/>
        <w:bottom w:val="none" w:sz="0" w:space="0" w:color="auto"/>
        <w:right w:val="none" w:sz="0" w:space="0" w:color="auto"/>
      </w:divBdr>
      <w:divsChild>
        <w:div w:id="666441318">
          <w:marLeft w:val="0"/>
          <w:marRight w:val="0"/>
          <w:marTop w:val="0"/>
          <w:marBottom w:val="0"/>
          <w:divBdr>
            <w:top w:val="none" w:sz="0" w:space="0" w:color="auto"/>
            <w:left w:val="none" w:sz="0" w:space="0" w:color="auto"/>
            <w:bottom w:val="none" w:sz="0" w:space="0" w:color="auto"/>
            <w:right w:val="none" w:sz="0" w:space="0" w:color="auto"/>
          </w:divBdr>
          <w:divsChild>
            <w:div w:id="1413427484">
              <w:marLeft w:val="0"/>
              <w:marRight w:val="0"/>
              <w:marTop w:val="0"/>
              <w:marBottom w:val="0"/>
              <w:divBdr>
                <w:top w:val="none" w:sz="0" w:space="0" w:color="auto"/>
                <w:left w:val="none" w:sz="0" w:space="0" w:color="auto"/>
                <w:bottom w:val="none" w:sz="0" w:space="0" w:color="auto"/>
                <w:right w:val="none" w:sz="0" w:space="0" w:color="auto"/>
              </w:divBdr>
              <w:divsChild>
                <w:div w:id="7697422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92272093">
          <w:marLeft w:val="0"/>
          <w:marRight w:val="0"/>
          <w:marTop w:val="0"/>
          <w:marBottom w:val="0"/>
          <w:divBdr>
            <w:top w:val="none" w:sz="0" w:space="0" w:color="auto"/>
            <w:left w:val="none" w:sz="0" w:space="0" w:color="auto"/>
            <w:bottom w:val="none" w:sz="0" w:space="0" w:color="auto"/>
            <w:right w:val="none" w:sz="0" w:space="0" w:color="auto"/>
          </w:divBdr>
          <w:divsChild>
            <w:div w:id="833645446">
              <w:marLeft w:val="0"/>
              <w:marRight w:val="0"/>
              <w:marTop w:val="0"/>
              <w:marBottom w:val="0"/>
              <w:divBdr>
                <w:top w:val="none" w:sz="0" w:space="0" w:color="auto"/>
                <w:left w:val="none" w:sz="0" w:space="0" w:color="auto"/>
                <w:bottom w:val="none" w:sz="0" w:space="0" w:color="auto"/>
                <w:right w:val="none" w:sz="0" w:space="0" w:color="auto"/>
              </w:divBdr>
              <w:divsChild>
                <w:div w:id="1507404591">
                  <w:marLeft w:val="0"/>
                  <w:marRight w:val="0"/>
                  <w:marTop w:val="0"/>
                  <w:marBottom w:val="0"/>
                  <w:divBdr>
                    <w:top w:val="none" w:sz="0" w:space="0" w:color="auto"/>
                    <w:left w:val="none" w:sz="0" w:space="0" w:color="auto"/>
                    <w:bottom w:val="none" w:sz="0" w:space="0" w:color="auto"/>
                    <w:right w:val="none" w:sz="0" w:space="0" w:color="auto"/>
                  </w:divBdr>
                  <w:divsChild>
                    <w:div w:id="862397498">
                      <w:marLeft w:val="0"/>
                      <w:marRight w:val="0"/>
                      <w:marTop w:val="0"/>
                      <w:marBottom w:val="0"/>
                      <w:divBdr>
                        <w:top w:val="none" w:sz="0" w:space="0" w:color="auto"/>
                        <w:left w:val="none" w:sz="0" w:space="0" w:color="auto"/>
                        <w:bottom w:val="none" w:sz="0" w:space="0" w:color="auto"/>
                        <w:right w:val="none" w:sz="0" w:space="0" w:color="auto"/>
                      </w:divBdr>
                      <w:divsChild>
                        <w:div w:id="131800871">
                          <w:marLeft w:val="0"/>
                          <w:marRight w:val="0"/>
                          <w:marTop w:val="0"/>
                          <w:marBottom w:val="0"/>
                          <w:divBdr>
                            <w:top w:val="none" w:sz="0" w:space="0" w:color="auto"/>
                            <w:left w:val="none" w:sz="0" w:space="0" w:color="auto"/>
                            <w:bottom w:val="none" w:sz="0" w:space="0" w:color="auto"/>
                            <w:right w:val="none" w:sz="0" w:space="0" w:color="auto"/>
                          </w:divBdr>
                          <w:divsChild>
                            <w:div w:id="15859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3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9D7B1A-0E5C-414E-848B-92193EFF14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34555A-1D31-4414-8C6B-E34D0970FEFA}">
      <dgm:prSet phldrT="[Text]"/>
      <dgm:spPr/>
      <dgm:t>
        <a:bodyPr/>
        <a:lstStyle/>
        <a:p>
          <a:r>
            <a:rPr lang="en-GB"/>
            <a:t>Head of SEND</a:t>
          </a:r>
        </a:p>
      </dgm:t>
    </dgm:pt>
    <dgm:pt modelId="{FA0F6E1D-D70F-42D2-B8A9-04BA1CAE4DE7}" type="parTrans" cxnId="{19AA5401-6D98-4290-AE4F-14B17293AD91}">
      <dgm:prSet/>
      <dgm:spPr/>
      <dgm:t>
        <a:bodyPr/>
        <a:lstStyle/>
        <a:p>
          <a:endParaRPr lang="en-GB"/>
        </a:p>
      </dgm:t>
    </dgm:pt>
    <dgm:pt modelId="{F4A75839-D3ED-4074-B086-3A727EEE1D3F}" type="sibTrans" cxnId="{19AA5401-6D98-4290-AE4F-14B17293AD91}">
      <dgm:prSet/>
      <dgm:spPr/>
      <dgm:t>
        <a:bodyPr/>
        <a:lstStyle/>
        <a:p>
          <a:endParaRPr lang="en-GB"/>
        </a:p>
      </dgm:t>
    </dgm:pt>
    <dgm:pt modelId="{32BA870E-7C91-46E3-BF9D-121E1003161F}">
      <dgm:prSet phldrT="[Text]"/>
      <dgm:spPr/>
      <dgm:t>
        <a:bodyPr/>
        <a:lstStyle/>
        <a:p>
          <a:r>
            <a:rPr lang="en-GB"/>
            <a:t>Lead for SEND</a:t>
          </a:r>
        </a:p>
      </dgm:t>
    </dgm:pt>
    <dgm:pt modelId="{84AF09A1-ADB6-4741-8108-62E49FDA50B7}" type="parTrans" cxnId="{E9560ECD-23A9-476B-A0E8-B20663A9F101}">
      <dgm:prSet/>
      <dgm:spPr/>
      <dgm:t>
        <a:bodyPr/>
        <a:lstStyle/>
        <a:p>
          <a:endParaRPr lang="en-GB"/>
        </a:p>
      </dgm:t>
    </dgm:pt>
    <dgm:pt modelId="{45615880-A9CA-462A-88BD-1ACDC524E226}" type="sibTrans" cxnId="{E9560ECD-23A9-476B-A0E8-B20663A9F101}">
      <dgm:prSet/>
      <dgm:spPr/>
      <dgm:t>
        <a:bodyPr/>
        <a:lstStyle/>
        <a:p>
          <a:endParaRPr lang="en-GB"/>
        </a:p>
      </dgm:t>
    </dgm:pt>
    <dgm:pt modelId="{47614873-ED9B-4838-914F-E14D54C9C252}">
      <dgm:prSet phldrT="[Text]"/>
      <dgm:spPr/>
      <dgm:t>
        <a:bodyPr/>
        <a:lstStyle/>
        <a:p>
          <a:r>
            <a:rPr lang="en-GB"/>
            <a:t>EHC Locality Casework Managers</a:t>
          </a:r>
        </a:p>
      </dgm:t>
    </dgm:pt>
    <dgm:pt modelId="{0B3CD70C-3DFD-4F75-BF59-87651B060FE7}" type="parTrans" cxnId="{28A5F0FB-CC5A-4C1E-92F0-9FFF3BFAADEC}">
      <dgm:prSet/>
      <dgm:spPr/>
      <dgm:t>
        <a:bodyPr/>
        <a:lstStyle/>
        <a:p>
          <a:endParaRPr lang="en-GB"/>
        </a:p>
      </dgm:t>
    </dgm:pt>
    <dgm:pt modelId="{6E93E1E5-B4DC-4CB1-B7A9-170896CBF1A3}" type="sibTrans" cxnId="{28A5F0FB-CC5A-4C1E-92F0-9FFF3BFAADEC}">
      <dgm:prSet/>
      <dgm:spPr/>
      <dgm:t>
        <a:bodyPr/>
        <a:lstStyle/>
        <a:p>
          <a:endParaRPr lang="en-GB"/>
        </a:p>
      </dgm:t>
    </dgm:pt>
    <dgm:pt modelId="{22BCECC9-D0AA-4B12-96EE-E3B3B62D9FDD}">
      <dgm:prSet/>
      <dgm:spPr/>
      <dgm:t>
        <a:bodyPr/>
        <a:lstStyle/>
        <a:p>
          <a:r>
            <a:rPr lang="en-GB"/>
            <a:t>EHC Casework Officers</a:t>
          </a:r>
        </a:p>
      </dgm:t>
    </dgm:pt>
    <dgm:pt modelId="{3BFE1990-5DB6-4F23-B328-84F82D89557A}" type="parTrans" cxnId="{912B01DE-D382-4EEE-9301-9D0473C062E2}">
      <dgm:prSet/>
      <dgm:spPr/>
      <dgm:t>
        <a:bodyPr/>
        <a:lstStyle/>
        <a:p>
          <a:endParaRPr lang="en-GB"/>
        </a:p>
      </dgm:t>
    </dgm:pt>
    <dgm:pt modelId="{2D890862-A693-4099-A074-FD43CC777E80}" type="sibTrans" cxnId="{912B01DE-D382-4EEE-9301-9D0473C062E2}">
      <dgm:prSet/>
      <dgm:spPr/>
      <dgm:t>
        <a:bodyPr/>
        <a:lstStyle/>
        <a:p>
          <a:endParaRPr lang="en-GB"/>
        </a:p>
      </dgm:t>
    </dgm:pt>
    <dgm:pt modelId="{9FEEB3A4-E146-4ADE-AA4C-A25C0F266C79}">
      <dgm:prSet/>
      <dgm:spPr/>
      <dgm:t>
        <a:bodyPr/>
        <a:lstStyle/>
        <a:p>
          <a:r>
            <a:rPr lang="en-GB"/>
            <a:t>EHC Assistant Casework Officers</a:t>
          </a:r>
        </a:p>
      </dgm:t>
    </dgm:pt>
    <dgm:pt modelId="{CF7A3BBB-77DC-4E98-A1B5-62A6705FAFDE}" type="parTrans" cxnId="{B4CE5D80-5082-4502-A1DE-F418A4CEA698}">
      <dgm:prSet/>
      <dgm:spPr/>
      <dgm:t>
        <a:bodyPr/>
        <a:lstStyle/>
        <a:p>
          <a:endParaRPr lang="en-GB"/>
        </a:p>
      </dgm:t>
    </dgm:pt>
    <dgm:pt modelId="{E0E930BF-29C4-4EA9-812F-E9902EE3F524}" type="sibTrans" cxnId="{B4CE5D80-5082-4502-A1DE-F418A4CEA698}">
      <dgm:prSet/>
      <dgm:spPr/>
      <dgm:t>
        <a:bodyPr/>
        <a:lstStyle/>
        <a:p>
          <a:endParaRPr lang="en-GB"/>
        </a:p>
      </dgm:t>
    </dgm:pt>
    <dgm:pt modelId="{2E209720-80B6-4430-BA3F-22E855CDF5BE}" type="pres">
      <dgm:prSet presAssocID="{8B9D7B1A-0E5C-414E-848B-92193EFF14F9}" presName="hierChild1" presStyleCnt="0">
        <dgm:presLayoutVars>
          <dgm:orgChart val="1"/>
          <dgm:chPref val="1"/>
          <dgm:dir/>
          <dgm:animOne val="branch"/>
          <dgm:animLvl val="lvl"/>
          <dgm:resizeHandles/>
        </dgm:presLayoutVars>
      </dgm:prSet>
      <dgm:spPr/>
    </dgm:pt>
    <dgm:pt modelId="{00B41124-0B25-417F-B4F0-F3379FF721CC}" type="pres">
      <dgm:prSet presAssocID="{4434555A-1D31-4414-8C6B-E34D0970FEFA}" presName="hierRoot1" presStyleCnt="0">
        <dgm:presLayoutVars>
          <dgm:hierBranch val="init"/>
        </dgm:presLayoutVars>
      </dgm:prSet>
      <dgm:spPr/>
    </dgm:pt>
    <dgm:pt modelId="{7F3E2CC3-F204-4953-B0D8-7A23A4B997EE}" type="pres">
      <dgm:prSet presAssocID="{4434555A-1D31-4414-8C6B-E34D0970FEFA}" presName="rootComposite1" presStyleCnt="0"/>
      <dgm:spPr/>
    </dgm:pt>
    <dgm:pt modelId="{65857F2F-D76F-4A5F-A2DE-8843E996A285}" type="pres">
      <dgm:prSet presAssocID="{4434555A-1D31-4414-8C6B-E34D0970FEFA}" presName="rootText1" presStyleLbl="node0" presStyleIdx="0" presStyleCnt="1">
        <dgm:presLayoutVars>
          <dgm:chPref val="3"/>
        </dgm:presLayoutVars>
      </dgm:prSet>
      <dgm:spPr/>
    </dgm:pt>
    <dgm:pt modelId="{AEF01BED-8D39-448A-9154-BF180A9EDBB0}" type="pres">
      <dgm:prSet presAssocID="{4434555A-1D31-4414-8C6B-E34D0970FEFA}" presName="rootConnector1" presStyleLbl="node1" presStyleIdx="0" presStyleCnt="0"/>
      <dgm:spPr/>
    </dgm:pt>
    <dgm:pt modelId="{2528CC0A-B031-4593-BD80-22E86396C42C}" type="pres">
      <dgm:prSet presAssocID="{4434555A-1D31-4414-8C6B-E34D0970FEFA}" presName="hierChild2" presStyleCnt="0"/>
      <dgm:spPr/>
    </dgm:pt>
    <dgm:pt modelId="{DAE493FA-BE56-4420-ACC4-9ED0E9931479}" type="pres">
      <dgm:prSet presAssocID="{84AF09A1-ADB6-4741-8108-62E49FDA50B7}" presName="Name37" presStyleLbl="parChTrans1D2" presStyleIdx="0" presStyleCnt="2"/>
      <dgm:spPr/>
    </dgm:pt>
    <dgm:pt modelId="{D38EEF5D-6AED-4EE3-9222-0E3C0726A553}" type="pres">
      <dgm:prSet presAssocID="{32BA870E-7C91-46E3-BF9D-121E1003161F}" presName="hierRoot2" presStyleCnt="0">
        <dgm:presLayoutVars>
          <dgm:hierBranch val="init"/>
        </dgm:presLayoutVars>
      </dgm:prSet>
      <dgm:spPr/>
    </dgm:pt>
    <dgm:pt modelId="{CFECA331-F002-4CFA-B0B0-4A57E57259B5}" type="pres">
      <dgm:prSet presAssocID="{32BA870E-7C91-46E3-BF9D-121E1003161F}" presName="rootComposite" presStyleCnt="0"/>
      <dgm:spPr/>
    </dgm:pt>
    <dgm:pt modelId="{D9766EBC-3075-4809-8784-3BE8950C8D85}" type="pres">
      <dgm:prSet presAssocID="{32BA870E-7C91-46E3-BF9D-121E1003161F}" presName="rootText" presStyleLbl="node2" presStyleIdx="0" presStyleCnt="2">
        <dgm:presLayoutVars>
          <dgm:chPref val="3"/>
        </dgm:presLayoutVars>
      </dgm:prSet>
      <dgm:spPr/>
    </dgm:pt>
    <dgm:pt modelId="{62DA213E-E2C7-422D-82BB-42F6E6563FE3}" type="pres">
      <dgm:prSet presAssocID="{32BA870E-7C91-46E3-BF9D-121E1003161F}" presName="rootConnector" presStyleLbl="node2" presStyleIdx="0" presStyleCnt="2"/>
      <dgm:spPr/>
    </dgm:pt>
    <dgm:pt modelId="{9EC27E74-B6FB-4140-BFF9-988FE80C7EC0}" type="pres">
      <dgm:prSet presAssocID="{32BA870E-7C91-46E3-BF9D-121E1003161F}" presName="hierChild4" presStyleCnt="0"/>
      <dgm:spPr/>
    </dgm:pt>
    <dgm:pt modelId="{7A312886-FDAF-4FC9-957D-2D604B780B89}" type="pres">
      <dgm:prSet presAssocID="{32BA870E-7C91-46E3-BF9D-121E1003161F}" presName="hierChild5" presStyleCnt="0"/>
      <dgm:spPr/>
    </dgm:pt>
    <dgm:pt modelId="{A9D244F5-24E0-4FF3-981A-CB82F4AB1816}" type="pres">
      <dgm:prSet presAssocID="{0B3CD70C-3DFD-4F75-BF59-87651B060FE7}" presName="Name37" presStyleLbl="parChTrans1D2" presStyleIdx="1" presStyleCnt="2"/>
      <dgm:spPr/>
    </dgm:pt>
    <dgm:pt modelId="{9A0C82CA-83EF-4386-9FFE-B6C9F131274F}" type="pres">
      <dgm:prSet presAssocID="{47614873-ED9B-4838-914F-E14D54C9C252}" presName="hierRoot2" presStyleCnt="0">
        <dgm:presLayoutVars>
          <dgm:hierBranch val="init"/>
        </dgm:presLayoutVars>
      </dgm:prSet>
      <dgm:spPr/>
    </dgm:pt>
    <dgm:pt modelId="{C46621DA-F5DA-40A3-BADC-4E8228AD7D22}" type="pres">
      <dgm:prSet presAssocID="{47614873-ED9B-4838-914F-E14D54C9C252}" presName="rootComposite" presStyleCnt="0"/>
      <dgm:spPr/>
    </dgm:pt>
    <dgm:pt modelId="{BCD6B516-2B67-4351-AA0D-7BA5E79A32E5}" type="pres">
      <dgm:prSet presAssocID="{47614873-ED9B-4838-914F-E14D54C9C252}" presName="rootText" presStyleLbl="node2" presStyleIdx="1" presStyleCnt="2">
        <dgm:presLayoutVars>
          <dgm:chPref val="3"/>
        </dgm:presLayoutVars>
      </dgm:prSet>
      <dgm:spPr/>
    </dgm:pt>
    <dgm:pt modelId="{9B6043F2-3EDB-43E5-A22B-39AFE7DE361F}" type="pres">
      <dgm:prSet presAssocID="{47614873-ED9B-4838-914F-E14D54C9C252}" presName="rootConnector" presStyleLbl="node2" presStyleIdx="1" presStyleCnt="2"/>
      <dgm:spPr/>
    </dgm:pt>
    <dgm:pt modelId="{F6CE9196-385D-409C-BFD3-7B9DF39A146D}" type="pres">
      <dgm:prSet presAssocID="{47614873-ED9B-4838-914F-E14D54C9C252}" presName="hierChild4" presStyleCnt="0"/>
      <dgm:spPr/>
    </dgm:pt>
    <dgm:pt modelId="{1B6CAA15-3711-4C8A-8161-1AE7B3D541D4}" type="pres">
      <dgm:prSet presAssocID="{3BFE1990-5DB6-4F23-B328-84F82D89557A}" presName="Name37" presStyleLbl="parChTrans1D3" presStyleIdx="0" presStyleCnt="2"/>
      <dgm:spPr/>
    </dgm:pt>
    <dgm:pt modelId="{295F4B60-BE4F-4884-97E6-9528600ABDD8}" type="pres">
      <dgm:prSet presAssocID="{22BCECC9-D0AA-4B12-96EE-E3B3B62D9FDD}" presName="hierRoot2" presStyleCnt="0">
        <dgm:presLayoutVars>
          <dgm:hierBranch val="init"/>
        </dgm:presLayoutVars>
      </dgm:prSet>
      <dgm:spPr/>
    </dgm:pt>
    <dgm:pt modelId="{8E30D2C0-4B08-4D49-97BD-7E25E43F7340}" type="pres">
      <dgm:prSet presAssocID="{22BCECC9-D0AA-4B12-96EE-E3B3B62D9FDD}" presName="rootComposite" presStyleCnt="0"/>
      <dgm:spPr/>
    </dgm:pt>
    <dgm:pt modelId="{4E8BA924-6A82-4B7B-B835-9E9DB7FCA69B}" type="pres">
      <dgm:prSet presAssocID="{22BCECC9-D0AA-4B12-96EE-E3B3B62D9FDD}" presName="rootText" presStyleLbl="node3" presStyleIdx="0" presStyleCnt="2">
        <dgm:presLayoutVars>
          <dgm:chPref val="3"/>
        </dgm:presLayoutVars>
      </dgm:prSet>
      <dgm:spPr/>
    </dgm:pt>
    <dgm:pt modelId="{4418A27A-3EAE-4DA3-A6F9-50222AFB0CCF}" type="pres">
      <dgm:prSet presAssocID="{22BCECC9-D0AA-4B12-96EE-E3B3B62D9FDD}" presName="rootConnector" presStyleLbl="node3" presStyleIdx="0" presStyleCnt="2"/>
      <dgm:spPr/>
    </dgm:pt>
    <dgm:pt modelId="{7042C340-4CEB-4671-AABA-74C974E552AD}" type="pres">
      <dgm:prSet presAssocID="{22BCECC9-D0AA-4B12-96EE-E3B3B62D9FDD}" presName="hierChild4" presStyleCnt="0"/>
      <dgm:spPr/>
    </dgm:pt>
    <dgm:pt modelId="{9F895F8A-4666-4206-B24C-0224C828DEC5}" type="pres">
      <dgm:prSet presAssocID="{22BCECC9-D0AA-4B12-96EE-E3B3B62D9FDD}" presName="hierChild5" presStyleCnt="0"/>
      <dgm:spPr/>
    </dgm:pt>
    <dgm:pt modelId="{F327C316-407B-4894-B470-0E2A880049F8}" type="pres">
      <dgm:prSet presAssocID="{CF7A3BBB-77DC-4E98-A1B5-62A6705FAFDE}" presName="Name37" presStyleLbl="parChTrans1D3" presStyleIdx="1" presStyleCnt="2"/>
      <dgm:spPr/>
    </dgm:pt>
    <dgm:pt modelId="{85E8A7B9-14FD-4F10-A779-D5AFCE5AD8B5}" type="pres">
      <dgm:prSet presAssocID="{9FEEB3A4-E146-4ADE-AA4C-A25C0F266C79}" presName="hierRoot2" presStyleCnt="0">
        <dgm:presLayoutVars>
          <dgm:hierBranch val="init"/>
        </dgm:presLayoutVars>
      </dgm:prSet>
      <dgm:spPr/>
    </dgm:pt>
    <dgm:pt modelId="{5995916C-A17A-4680-967E-2387595713E5}" type="pres">
      <dgm:prSet presAssocID="{9FEEB3A4-E146-4ADE-AA4C-A25C0F266C79}" presName="rootComposite" presStyleCnt="0"/>
      <dgm:spPr/>
    </dgm:pt>
    <dgm:pt modelId="{506D3881-6B59-4485-A3BE-83F8F5F644A0}" type="pres">
      <dgm:prSet presAssocID="{9FEEB3A4-E146-4ADE-AA4C-A25C0F266C79}" presName="rootText" presStyleLbl="node3" presStyleIdx="1" presStyleCnt="2">
        <dgm:presLayoutVars>
          <dgm:chPref val="3"/>
        </dgm:presLayoutVars>
      </dgm:prSet>
      <dgm:spPr/>
    </dgm:pt>
    <dgm:pt modelId="{04F88D25-DACF-4FEF-8541-FBE9435E41CD}" type="pres">
      <dgm:prSet presAssocID="{9FEEB3A4-E146-4ADE-AA4C-A25C0F266C79}" presName="rootConnector" presStyleLbl="node3" presStyleIdx="1" presStyleCnt="2"/>
      <dgm:spPr/>
    </dgm:pt>
    <dgm:pt modelId="{34133766-9B92-448A-8DFC-8AEBE247E216}" type="pres">
      <dgm:prSet presAssocID="{9FEEB3A4-E146-4ADE-AA4C-A25C0F266C79}" presName="hierChild4" presStyleCnt="0"/>
      <dgm:spPr/>
    </dgm:pt>
    <dgm:pt modelId="{2E9204E7-53B5-455F-83F0-4DD511A00E32}" type="pres">
      <dgm:prSet presAssocID="{9FEEB3A4-E146-4ADE-AA4C-A25C0F266C79}" presName="hierChild5" presStyleCnt="0"/>
      <dgm:spPr/>
    </dgm:pt>
    <dgm:pt modelId="{F3722C18-A09F-4C6A-996E-18A6F80D9919}" type="pres">
      <dgm:prSet presAssocID="{47614873-ED9B-4838-914F-E14D54C9C252}" presName="hierChild5" presStyleCnt="0"/>
      <dgm:spPr/>
    </dgm:pt>
    <dgm:pt modelId="{FBEF4EF8-9950-4275-A933-A925E44B963A}" type="pres">
      <dgm:prSet presAssocID="{4434555A-1D31-4414-8C6B-E34D0970FEFA}" presName="hierChild3" presStyleCnt="0"/>
      <dgm:spPr/>
    </dgm:pt>
  </dgm:ptLst>
  <dgm:cxnLst>
    <dgm:cxn modelId="{19AA5401-6D98-4290-AE4F-14B17293AD91}" srcId="{8B9D7B1A-0E5C-414E-848B-92193EFF14F9}" destId="{4434555A-1D31-4414-8C6B-E34D0970FEFA}" srcOrd="0" destOrd="0" parTransId="{FA0F6E1D-D70F-42D2-B8A9-04BA1CAE4DE7}" sibTransId="{F4A75839-D3ED-4074-B086-3A727EEE1D3F}"/>
    <dgm:cxn modelId="{49E67C03-0660-4364-A9BD-A03B9DCE2D27}" type="presOf" srcId="{4434555A-1D31-4414-8C6B-E34D0970FEFA}" destId="{AEF01BED-8D39-448A-9154-BF180A9EDBB0}" srcOrd="1" destOrd="0" presId="urn:microsoft.com/office/officeart/2005/8/layout/orgChart1"/>
    <dgm:cxn modelId="{E1CF651A-95C4-4239-805E-BE3E53F9864C}" type="presOf" srcId="{0B3CD70C-3DFD-4F75-BF59-87651B060FE7}" destId="{A9D244F5-24E0-4FF3-981A-CB82F4AB1816}" srcOrd="0" destOrd="0" presId="urn:microsoft.com/office/officeart/2005/8/layout/orgChart1"/>
    <dgm:cxn modelId="{2265961B-6CAF-428B-8BD9-EA65B301BDE9}" type="presOf" srcId="{8B9D7B1A-0E5C-414E-848B-92193EFF14F9}" destId="{2E209720-80B6-4430-BA3F-22E855CDF5BE}" srcOrd="0" destOrd="0" presId="urn:microsoft.com/office/officeart/2005/8/layout/orgChart1"/>
    <dgm:cxn modelId="{3EE3D027-D5F3-4C1E-9EEA-EB640F1D8372}" type="presOf" srcId="{9FEEB3A4-E146-4ADE-AA4C-A25C0F266C79}" destId="{506D3881-6B59-4485-A3BE-83F8F5F644A0}" srcOrd="0" destOrd="0" presId="urn:microsoft.com/office/officeart/2005/8/layout/orgChart1"/>
    <dgm:cxn modelId="{FF31F42F-6E78-477F-8E1C-D12AC4271688}" type="presOf" srcId="{3BFE1990-5DB6-4F23-B328-84F82D89557A}" destId="{1B6CAA15-3711-4C8A-8161-1AE7B3D541D4}" srcOrd="0" destOrd="0" presId="urn:microsoft.com/office/officeart/2005/8/layout/orgChart1"/>
    <dgm:cxn modelId="{27F4684C-F7E4-4060-B6F8-F7286166B2FC}" type="presOf" srcId="{CF7A3BBB-77DC-4E98-A1B5-62A6705FAFDE}" destId="{F327C316-407B-4894-B470-0E2A880049F8}" srcOrd="0" destOrd="0" presId="urn:microsoft.com/office/officeart/2005/8/layout/orgChart1"/>
    <dgm:cxn modelId="{4AE7E855-8278-45EB-9F02-6FCE0D593A8B}" type="presOf" srcId="{32BA870E-7C91-46E3-BF9D-121E1003161F}" destId="{62DA213E-E2C7-422D-82BB-42F6E6563FE3}" srcOrd="1" destOrd="0" presId="urn:microsoft.com/office/officeart/2005/8/layout/orgChart1"/>
    <dgm:cxn modelId="{B4CE5D80-5082-4502-A1DE-F418A4CEA698}" srcId="{47614873-ED9B-4838-914F-E14D54C9C252}" destId="{9FEEB3A4-E146-4ADE-AA4C-A25C0F266C79}" srcOrd="1" destOrd="0" parTransId="{CF7A3BBB-77DC-4E98-A1B5-62A6705FAFDE}" sibTransId="{E0E930BF-29C4-4EA9-812F-E9902EE3F524}"/>
    <dgm:cxn modelId="{225C06A0-4484-4E46-AFE9-C418F82B8FC5}" type="presOf" srcId="{84AF09A1-ADB6-4741-8108-62E49FDA50B7}" destId="{DAE493FA-BE56-4420-ACC4-9ED0E9931479}" srcOrd="0" destOrd="0" presId="urn:microsoft.com/office/officeart/2005/8/layout/orgChart1"/>
    <dgm:cxn modelId="{43BBE9C0-5293-41E7-AAE0-AB4A94DC3151}" type="presOf" srcId="{4434555A-1D31-4414-8C6B-E34D0970FEFA}" destId="{65857F2F-D76F-4A5F-A2DE-8843E996A285}" srcOrd="0" destOrd="0" presId="urn:microsoft.com/office/officeart/2005/8/layout/orgChart1"/>
    <dgm:cxn modelId="{AEEFCFC6-D12F-4938-8BBB-87B7EA4BC7AA}" type="presOf" srcId="{47614873-ED9B-4838-914F-E14D54C9C252}" destId="{BCD6B516-2B67-4351-AA0D-7BA5E79A32E5}" srcOrd="0" destOrd="0" presId="urn:microsoft.com/office/officeart/2005/8/layout/orgChart1"/>
    <dgm:cxn modelId="{A515A7C7-9A75-4F35-A284-10638E032F21}" type="presOf" srcId="{9FEEB3A4-E146-4ADE-AA4C-A25C0F266C79}" destId="{04F88D25-DACF-4FEF-8541-FBE9435E41CD}" srcOrd="1" destOrd="0" presId="urn:microsoft.com/office/officeart/2005/8/layout/orgChart1"/>
    <dgm:cxn modelId="{E9560ECD-23A9-476B-A0E8-B20663A9F101}" srcId="{4434555A-1D31-4414-8C6B-E34D0970FEFA}" destId="{32BA870E-7C91-46E3-BF9D-121E1003161F}" srcOrd="0" destOrd="0" parTransId="{84AF09A1-ADB6-4741-8108-62E49FDA50B7}" sibTransId="{45615880-A9CA-462A-88BD-1ACDC524E226}"/>
    <dgm:cxn modelId="{912B01DE-D382-4EEE-9301-9D0473C062E2}" srcId="{47614873-ED9B-4838-914F-E14D54C9C252}" destId="{22BCECC9-D0AA-4B12-96EE-E3B3B62D9FDD}" srcOrd="0" destOrd="0" parTransId="{3BFE1990-5DB6-4F23-B328-84F82D89557A}" sibTransId="{2D890862-A693-4099-A074-FD43CC777E80}"/>
    <dgm:cxn modelId="{E2D846E6-A9AD-44D9-B1D7-A67A66176F92}" type="presOf" srcId="{47614873-ED9B-4838-914F-E14D54C9C252}" destId="{9B6043F2-3EDB-43E5-A22B-39AFE7DE361F}" srcOrd="1" destOrd="0" presId="urn:microsoft.com/office/officeart/2005/8/layout/orgChart1"/>
    <dgm:cxn modelId="{FBCC6BEB-FA92-4BB0-89B3-F327F32373C6}" type="presOf" srcId="{32BA870E-7C91-46E3-BF9D-121E1003161F}" destId="{D9766EBC-3075-4809-8784-3BE8950C8D85}" srcOrd="0" destOrd="0" presId="urn:microsoft.com/office/officeart/2005/8/layout/orgChart1"/>
    <dgm:cxn modelId="{7CA159EB-C1AE-4186-BC96-6460B3A798C7}" type="presOf" srcId="{22BCECC9-D0AA-4B12-96EE-E3B3B62D9FDD}" destId="{4E8BA924-6A82-4B7B-B835-9E9DB7FCA69B}" srcOrd="0" destOrd="0" presId="urn:microsoft.com/office/officeart/2005/8/layout/orgChart1"/>
    <dgm:cxn modelId="{4304ABEE-6310-496C-8A26-903925608D58}" type="presOf" srcId="{22BCECC9-D0AA-4B12-96EE-E3B3B62D9FDD}" destId="{4418A27A-3EAE-4DA3-A6F9-50222AFB0CCF}" srcOrd="1" destOrd="0" presId="urn:microsoft.com/office/officeart/2005/8/layout/orgChart1"/>
    <dgm:cxn modelId="{28A5F0FB-CC5A-4C1E-92F0-9FFF3BFAADEC}" srcId="{4434555A-1D31-4414-8C6B-E34D0970FEFA}" destId="{47614873-ED9B-4838-914F-E14D54C9C252}" srcOrd="1" destOrd="0" parTransId="{0B3CD70C-3DFD-4F75-BF59-87651B060FE7}" sibTransId="{6E93E1E5-B4DC-4CB1-B7A9-170896CBF1A3}"/>
    <dgm:cxn modelId="{90A0C0C9-B965-4E51-AA1A-E566AD29E88D}" type="presParOf" srcId="{2E209720-80B6-4430-BA3F-22E855CDF5BE}" destId="{00B41124-0B25-417F-B4F0-F3379FF721CC}" srcOrd="0" destOrd="0" presId="urn:microsoft.com/office/officeart/2005/8/layout/orgChart1"/>
    <dgm:cxn modelId="{3D60204D-8E80-4B20-8DFE-8A594AAFCD67}" type="presParOf" srcId="{00B41124-0B25-417F-B4F0-F3379FF721CC}" destId="{7F3E2CC3-F204-4953-B0D8-7A23A4B997EE}" srcOrd="0" destOrd="0" presId="urn:microsoft.com/office/officeart/2005/8/layout/orgChart1"/>
    <dgm:cxn modelId="{6DC999D2-4598-43C1-B749-FC9FF6780801}" type="presParOf" srcId="{7F3E2CC3-F204-4953-B0D8-7A23A4B997EE}" destId="{65857F2F-D76F-4A5F-A2DE-8843E996A285}" srcOrd="0" destOrd="0" presId="urn:microsoft.com/office/officeart/2005/8/layout/orgChart1"/>
    <dgm:cxn modelId="{CB679D6E-6501-489D-8206-8D6D0C228024}" type="presParOf" srcId="{7F3E2CC3-F204-4953-B0D8-7A23A4B997EE}" destId="{AEF01BED-8D39-448A-9154-BF180A9EDBB0}" srcOrd="1" destOrd="0" presId="urn:microsoft.com/office/officeart/2005/8/layout/orgChart1"/>
    <dgm:cxn modelId="{C8C6EE00-1569-4090-B52F-53FD6898555B}" type="presParOf" srcId="{00B41124-0B25-417F-B4F0-F3379FF721CC}" destId="{2528CC0A-B031-4593-BD80-22E86396C42C}" srcOrd="1" destOrd="0" presId="urn:microsoft.com/office/officeart/2005/8/layout/orgChart1"/>
    <dgm:cxn modelId="{83D1D7B6-3514-4188-AC68-824291E01D27}" type="presParOf" srcId="{2528CC0A-B031-4593-BD80-22E86396C42C}" destId="{DAE493FA-BE56-4420-ACC4-9ED0E9931479}" srcOrd="0" destOrd="0" presId="urn:microsoft.com/office/officeart/2005/8/layout/orgChart1"/>
    <dgm:cxn modelId="{1311BF83-CEF8-43B4-8551-426901CCC3A7}" type="presParOf" srcId="{2528CC0A-B031-4593-BD80-22E86396C42C}" destId="{D38EEF5D-6AED-4EE3-9222-0E3C0726A553}" srcOrd="1" destOrd="0" presId="urn:microsoft.com/office/officeart/2005/8/layout/orgChart1"/>
    <dgm:cxn modelId="{64C60A42-B39A-4F76-8AEE-191BD808FB31}" type="presParOf" srcId="{D38EEF5D-6AED-4EE3-9222-0E3C0726A553}" destId="{CFECA331-F002-4CFA-B0B0-4A57E57259B5}" srcOrd="0" destOrd="0" presId="urn:microsoft.com/office/officeart/2005/8/layout/orgChart1"/>
    <dgm:cxn modelId="{1009E7FB-351D-4594-A92F-9B119082DF38}" type="presParOf" srcId="{CFECA331-F002-4CFA-B0B0-4A57E57259B5}" destId="{D9766EBC-3075-4809-8784-3BE8950C8D85}" srcOrd="0" destOrd="0" presId="urn:microsoft.com/office/officeart/2005/8/layout/orgChart1"/>
    <dgm:cxn modelId="{6EF209A4-336C-461E-88C8-F5589D80B1EC}" type="presParOf" srcId="{CFECA331-F002-4CFA-B0B0-4A57E57259B5}" destId="{62DA213E-E2C7-422D-82BB-42F6E6563FE3}" srcOrd="1" destOrd="0" presId="urn:microsoft.com/office/officeart/2005/8/layout/orgChart1"/>
    <dgm:cxn modelId="{948051E2-7601-41BA-8F99-3A7FAFD9C907}" type="presParOf" srcId="{D38EEF5D-6AED-4EE3-9222-0E3C0726A553}" destId="{9EC27E74-B6FB-4140-BFF9-988FE80C7EC0}" srcOrd="1" destOrd="0" presId="urn:microsoft.com/office/officeart/2005/8/layout/orgChart1"/>
    <dgm:cxn modelId="{18E041CE-EFFB-4CDE-96CE-A4F79A44DF3B}" type="presParOf" srcId="{D38EEF5D-6AED-4EE3-9222-0E3C0726A553}" destId="{7A312886-FDAF-4FC9-957D-2D604B780B89}" srcOrd="2" destOrd="0" presId="urn:microsoft.com/office/officeart/2005/8/layout/orgChart1"/>
    <dgm:cxn modelId="{D858C016-F0AD-4700-9448-B97AF7535BEA}" type="presParOf" srcId="{2528CC0A-B031-4593-BD80-22E86396C42C}" destId="{A9D244F5-24E0-4FF3-981A-CB82F4AB1816}" srcOrd="2" destOrd="0" presId="urn:microsoft.com/office/officeart/2005/8/layout/orgChart1"/>
    <dgm:cxn modelId="{200A08E0-38DA-4AA5-86AD-6BC0B3DA5337}" type="presParOf" srcId="{2528CC0A-B031-4593-BD80-22E86396C42C}" destId="{9A0C82CA-83EF-4386-9FFE-B6C9F131274F}" srcOrd="3" destOrd="0" presId="urn:microsoft.com/office/officeart/2005/8/layout/orgChart1"/>
    <dgm:cxn modelId="{8F68E2F4-012E-4971-BDB2-33DA785D8232}" type="presParOf" srcId="{9A0C82CA-83EF-4386-9FFE-B6C9F131274F}" destId="{C46621DA-F5DA-40A3-BADC-4E8228AD7D22}" srcOrd="0" destOrd="0" presId="urn:microsoft.com/office/officeart/2005/8/layout/orgChart1"/>
    <dgm:cxn modelId="{F20B3A7F-CC3A-4744-B449-1E6EF811F0FD}" type="presParOf" srcId="{C46621DA-F5DA-40A3-BADC-4E8228AD7D22}" destId="{BCD6B516-2B67-4351-AA0D-7BA5E79A32E5}" srcOrd="0" destOrd="0" presId="urn:microsoft.com/office/officeart/2005/8/layout/orgChart1"/>
    <dgm:cxn modelId="{7FA7128E-D61B-4F89-A3C8-07751FB2AD91}" type="presParOf" srcId="{C46621DA-F5DA-40A3-BADC-4E8228AD7D22}" destId="{9B6043F2-3EDB-43E5-A22B-39AFE7DE361F}" srcOrd="1" destOrd="0" presId="urn:microsoft.com/office/officeart/2005/8/layout/orgChart1"/>
    <dgm:cxn modelId="{E7E876EF-7F18-4872-82B8-1BB14F7A3423}" type="presParOf" srcId="{9A0C82CA-83EF-4386-9FFE-B6C9F131274F}" destId="{F6CE9196-385D-409C-BFD3-7B9DF39A146D}" srcOrd="1" destOrd="0" presId="urn:microsoft.com/office/officeart/2005/8/layout/orgChart1"/>
    <dgm:cxn modelId="{9219519B-6CA7-419E-B146-9DF7F04F04C6}" type="presParOf" srcId="{F6CE9196-385D-409C-BFD3-7B9DF39A146D}" destId="{1B6CAA15-3711-4C8A-8161-1AE7B3D541D4}" srcOrd="0" destOrd="0" presId="urn:microsoft.com/office/officeart/2005/8/layout/orgChart1"/>
    <dgm:cxn modelId="{C3A34645-C5C2-4C51-9DA6-FF924B69417A}" type="presParOf" srcId="{F6CE9196-385D-409C-BFD3-7B9DF39A146D}" destId="{295F4B60-BE4F-4884-97E6-9528600ABDD8}" srcOrd="1" destOrd="0" presId="urn:microsoft.com/office/officeart/2005/8/layout/orgChart1"/>
    <dgm:cxn modelId="{5389E4BC-C36D-48B7-9738-BF5AFE9DBB98}" type="presParOf" srcId="{295F4B60-BE4F-4884-97E6-9528600ABDD8}" destId="{8E30D2C0-4B08-4D49-97BD-7E25E43F7340}" srcOrd="0" destOrd="0" presId="urn:microsoft.com/office/officeart/2005/8/layout/orgChart1"/>
    <dgm:cxn modelId="{C0AACBB8-8C3E-41A3-8CD0-D4B65327E64F}" type="presParOf" srcId="{8E30D2C0-4B08-4D49-97BD-7E25E43F7340}" destId="{4E8BA924-6A82-4B7B-B835-9E9DB7FCA69B}" srcOrd="0" destOrd="0" presId="urn:microsoft.com/office/officeart/2005/8/layout/orgChart1"/>
    <dgm:cxn modelId="{5B2BBD82-FFCA-4EAD-8589-3C02314CAC61}" type="presParOf" srcId="{8E30D2C0-4B08-4D49-97BD-7E25E43F7340}" destId="{4418A27A-3EAE-4DA3-A6F9-50222AFB0CCF}" srcOrd="1" destOrd="0" presId="urn:microsoft.com/office/officeart/2005/8/layout/orgChart1"/>
    <dgm:cxn modelId="{5C7A5E20-F17E-4D1D-AAA8-334D04E67CD3}" type="presParOf" srcId="{295F4B60-BE4F-4884-97E6-9528600ABDD8}" destId="{7042C340-4CEB-4671-AABA-74C974E552AD}" srcOrd="1" destOrd="0" presId="urn:microsoft.com/office/officeart/2005/8/layout/orgChart1"/>
    <dgm:cxn modelId="{F94F1659-CF99-4C2C-AFE1-EB1EEF4978F5}" type="presParOf" srcId="{295F4B60-BE4F-4884-97E6-9528600ABDD8}" destId="{9F895F8A-4666-4206-B24C-0224C828DEC5}" srcOrd="2" destOrd="0" presId="urn:microsoft.com/office/officeart/2005/8/layout/orgChart1"/>
    <dgm:cxn modelId="{D3562AC3-401F-445F-B36F-7219CA12D990}" type="presParOf" srcId="{F6CE9196-385D-409C-BFD3-7B9DF39A146D}" destId="{F327C316-407B-4894-B470-0E2A880049F8}" srcOrd="2" destOrd="0" presId="urn:microsoft.com/office/officeart/2005/8/layout/orgChart1"/>
    <dgm:cxn modelId="{34351E01-386D-4985-BFF6-EB2C569A1059}" type="presParOf" srcId="{F6CE9196-385D-409C-BFD3-7B9DF39A146D}" destId="{85E8A7B9-14FD-4F10-A779-D5AFCE5AD8B5}" srcOrd="3" destOrd="0" presId="urn:microsoft.com/office/officeart/2005/8/layout/orgChart1"/>
    <dgm:cxn modelId="{21DEA15E-BFB1-4C62-9864-2F66E9714346}" type="presParOf" srcId="{85E8A7B9-14FD-4F10-A779-D5AFCE5AD8B5}" destId="{5995916C-A17A-4680-967E-2387595713E5}" srcOrd="0" destOrd="0" presId="urn:microsoft.com/office/officeart/2005/8/layout/orgChart1"/>
    <dgm:cxn modelId="{0D0C7B76-9E91-491B-85C3-8825F21A4C8C}" type="presParOf" srcId="{5995916C-A17A-4680-967E-2387595713E5}" destId="{506D3881-6B59-4485-A3BE-83F8F5F644A0}" srcOrd="0" destOrd="0" presId="urn:microsoft.com/office/officeart/2005/8/layout/orgChart1"/>
    <dgm:cxn modelId="{120AA5E6-28B4-4255-B23A-7E5FD7EEBE16}" type="presParOf" srcId="{5995916C-A17A-4680-967E-2387595713E5}" destId="{04F88D25-DACF-4FEF-8541-FBE9435E41CD}" srcOrd="1" destOrd="0" presId="urn:microsoft.com/office/officeart/2005/8/layout/orgChart1"/>
    <dgm:cxn modelId="{3F99FF2C-DE8C-4EFB-AF3F-398D4DBC0792}" type="presParOf" srcId="{85E8A7B9-14FD-4F10-A779-D5AFCE5AD8B5}" destId="{34133766-9B92-448A-8DFC-8AEBE247E216}" srcOrd="1" destOrd="0" presId="urn:microsoft.com/office/officeart/2005/8/layout/orgChart1"/>
    <dgm:cxn modelId="{D0C96654-5CC2-4A2D-85F4-4E4AD19F0B17}" type="presParOf" srcId="{85E8A7B9-14FD-4F10-A779-D5AFCE5AD8B5}" destId="{2E9204E7-53B5-455F-83F0-4DD511A00E32}" srcOrd="2" destOrd="0" presId="urn:microsoft.com/office/officeart/2005/8/layout/orgChart1"/>
    <dgm:cxn modelId="{BFF11ABB-8BF9-4F17-8299-01F398B1ECA2}" type="presParOf" srcId="{9A0C82CA-83EF-4386-9FFE-B6C9F131274F}" destId="{F3722C18-A09F-4C6A-996E-18A6F80D9919}" srcOrd="2" destOrd="0" presId="urn:microsoft.com/office/officeart/2005/8/layout/orgChart1"/>
    <dgm:cxn modelId="{399C9CF7-48E3-40B8-8E47-7B703E8C4FD8}" type="presParOf" srcId="{00B41124-0B25-417F-B4F0-F3379FF721CC}" destId="{FBEF4EF8-9950-4275-A933-A925E44B963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7C316-407B-4894-B470-0E2A880049F8}">
      <dsp:nvSpPr>
        <dsp:cNvPr id="0" name=""/>
        <dsp:cNvSpPr/>
      </dsp:nvSpPr>
      <dsp:spPr>
        <a:xfrm>
          <a:off x="2840444" y="1472566"/>
          <a:ext cx="182333" cy="1422197"/>
        </a:xfrm>
        <a:custGeom>
          <a:avLst/>
          <a:gdLst/>
          <a:ahLst/>
          <a:cxnLst/>
          <a:rect l="0" t="0" r="0" b="0"/>
          <a:pathLst>
            <a:path>
              <a:moveTo>
                <a:pt x="0" y="0"/>
              </a:moveTo>
              <a:lnTo>
                <a:pt x="0" y="1422197"/>
              </a:lnTo>
              <a:lnTo>
                <a:pt x="182333" y="1422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6CAA15-3711-4C8A-8161-1AE7B3D541D4}">
      <dsp:nvSpPr>
        <dsp:cNvPr id="0" name=""/>
        <dsp:cNvSpPr/>
      </dsp:nvSpPr>
      <dsp:spPr>
        <a:xfrm>
          <a:off x="2840444" y="1472566"/>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244F5-24E0-4FF3-981A-CB82F4AB1816}">
      <dsp:nvSpPr>
        <dsp:cNvPr id="0" name=""/>
        <dsp:cNvSpPr/>
      </dsp:nvSpPr>
      <dsp:spPr>
        <a:xfrm>
          <a:off x="2591255" y="609523"/>
          <a:ext cx="735409" cy="255266"/>
        </a:xfrm>
        <a:custGeom>
          <a:avLst/>
          <a:gdLst/>
          <a:ahLst/>
          <a:cxnLst/>
          <a:rect l="0" t="0" r="0" b="0"/>
          <a:pathLst>
            <a:path>
              <a:moveTo>
                <a:pt x="0" y="0"/>
              </a:moveTo>
              <a:lnTo>
                <a:pt x="0" y="127633"/>
              </a:lnTo>
              <a:lnTo>
                <a:pt x="735409" y="127633"/>
              </a:lnTo>
              <a:lnTo>
                <a:pt x="735409"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493FA-BE56-4420-ACC4-9ED0E9931479}">
      <dsp:nvSpPr>
        <dsp:cNvPr id="0" name=""/>
        <dsp:cNvSpPr/>
      </dsp:nvSpPr>
      <dsp:spPr>
        <a:xfrm>
          <a:off x="1855845" y="609523"/>
          <a:ext cx="735409" cy="255266"/>
        </a:xfrm>
        <a:custGeom>
          <a:avLst/>
          <a:gdLst/>
          <a:ahLst/>
          <a:cxnLst/>
          <a:rect l="0" t="0" r="0" b="0"/>
          <a:pathLst>
            <a:path>
              <a:moveTo>
                <a:pt x="735409" y="0"/>
              </a:moveTo>
              <a:lnTo>
                <a:pt x="735409" y="127633"/>
              </a:lnTo>
              <a:lnTo>
                <a:pt x="0" y="127633"/>
              </a:lnTo>
              <a:lnTo>
                <a:pt x="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57F2F-D76F-4A5F-A2DE-8843E996A285}">
      <dsp:nvSpPr>
        <dsp:cNvPr id="0" name=""/>
        <dsp:cNvSpPr/>
      </dsp:nvSpPr>
      <dsp:spPr>
        <a:xfrm>
          <a:off x="198347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 of SEND</a:t>
          </a:r>
        </a:p>
      </dsp:txBody>
      <dsp:txXfrm>
        <a:off x="1983478" y="1746"/>
        <a:ext cx="1215553" cy="607776"/>
      </dsp:txXfrm>
    </dsp:sp>
    <dsp:sp modelId="{D9766EBC-3075-4809-8784-3BE8950C8D85}">
      <dsp:nvSpPr>
        <dsp:cNvPr id="0" name=""/>
        <dsp:cNvSpPr/>
      </dsp:nvSpPr>
      <dsp:spPr>
        <a:xfrm>
          <a:off x="124806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for SEND</a:t>
          </a:r>
        </a:p>
      </dsp:txBody>
      <dsp:txXfrm>
        <a:off x="1248068" y="864790"/>
        <a:ext cx="1215553" cy="607776"/>
      </dsp:txXfrm>
    </dsp:sp>
    <dsp:sp modelId="{BCD6B516-2B67-4351-AA0D-7BA5E79A32E5}">
      <dsp:nvSpPr>
        <dsp:cNvPr id="0" name=""/>
        <dsp:cNvSpPr/>
      </dsp:nvSpPr>
      <dsp:spPr>
        <a:xfrm>
          <a:off x="271888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EHC Locality Casework Managers</a:t>
          </a:r>
        </a:p>
      </dsp:txBody>
      <dsp:txXfrm>
        <a:off x="2718888" y="864790"/>
        <a:ext cx="1215553" cy="607776"/>
      </dsp:txXfrm>
    </dsp:sp>
    <dsp:sp modelId="{4E8BA924-6A82-4B7B-B835-9E9DB7FCA69B}">
      <dsp:nvSpPr>
        <dsp:cNvPr id="0" name=""/>
        <dsp:cNvSpPr/>
      </dsp:nvSpPr>
      <dsp:spPr>
        <a:xfrm>
          <a:off x="3022777"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EHC Casework Officers</a:t>
          </a:r>
        </a:p>
      </dsp:txBody>
      <dsp:txXfrm>
        <a:off x="3022777" y="1727833"/>
        <a:ext cx="1215553" cy="607776"/>
      </dsp:txXfrm>
    </dsp:sp>
    <dsp:sp modelId="{506D3881-6B59-4485-A3BE-83F8F5F644A0}">
      <dsp:nvSpPr>
        <dsp:cNvPr id="0" name=""/>
        <dsp:cNvSpPr/>
      </dsp:nvSpPr>
      <dsp:spPr>
        <a:xfrm>
          <a:off x="3022777"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EHC Assistant Casework Officers</a:t>
          </a:r>
        </a:p>
      </dsp:txBody>
      <dsp:txXfrm>
        <a:off x="3022777"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0946B3A114E308477180033FC04DB"/>
        <w:category>
          <w:name w:val="General"/>
          <w:gallery w:val="placeholder"/>
        </w:category>
        <w:types>
          <w:type w:val="bbPlcHdr"/>
        </w:types>
        <w:behaviors>
          <w:behavior w:val="content"/>
        </w:behaviors>
        <w:guid w:val="{4DEF3490-028D-44D9-A168-87F6086EF67C}"/>
      </w:docPartPr>
      <w:docPartBody>
        <w:p w:rsidR="00ED673D" w:rsidRDefault="00A63A43" w:rsidP="00A63A43">
          <w:pPr>
            <w:pStyle w:val="EC80946B3A114E308477180033FC04DB"/>
          </w:pPr>
          <w:r w:rsidRPr="002E389A">
            <w:rPr>
              <w:rFonts w:ascii="Arial" w:eastAsia="Times New Roman" w:hAnsi="Arial" w:cs="Arial"/>
            </w:rPr>
            <w:t>Choose staff managed</w:t>
          </w:r>
        </w:p>
      </w:docPartBody>
    </w:docPart>
    <w:docPart>
      <w:docPartPr>
        <w:name w:val="AA9D5FD116E9406EA5A1A38D4D04D570"/>
        <w:category>
          <w:name w:val="General"/>
          <w:gallery w:val="placeholder"/>
        </w:category>
        <w:types>
          <w:type w:val="bbPlcHdr"/>
        </w:types>
        <w:behaviors>
          <w:behavior w:val="content"/>
        </w:behaviors>
        <w:guid w:val="{3AD3B037-D94F-433F-A871-37331556DD46}"/>
      </w:docPartPr>
      <w:docPartBody>
        <w:p w:rsidR="00ED673D" w:rsidRDefault="00A63A43" w:rsidP="00A63A43">
          <w:pPr>
            <w:pStyle w:val="AA9D5FD116E9406EA5A1A38D4D04D570"/>
          </w:pPr>
          <w:r w:rsidRPr="002E389A">
            <w:rPr>
              <w:rFonts w:ascii="Arial" w:eastAsia="Times New Roman" w:hAnsi="Arial" w:cs="Arial"/>
            </w:rPr>
            <w:t>Choose a job family</w:t>
          </w:r>
        </w:p>
      </w:docPartBody>
    </w:docPart>
    <w:docPart>
      <w:docPartPr>
        <w:name w:val="DF524191F2D64D00810B7D31DF70B8EC"/>
        <w:category>
          <w:name w:val="General"/>
          <w:gallery w:val="placeholder"/>
        </w:category>
        <w:types>
          <w:type w:val="bbPlcHdr"/>
        </w:types>
        <w:behaviors>
          <w:behavior w:val="content"/>
        </w:behaviors>
        <w:guid w:val="{FFBE1C02-FD4F-439B-9395-E7485E35C18E}"/>
      </w:docPartPr>
      <w:docPartBody>
        <w:p w:rsidR="00ED673D" w:rsidRDefault="00A63A43" w:rsidP="00A63A43">
          <w:pPr>
            <w:pStyle w:val="DF524191F2D64D00810B7D31DF70B8EC"/>
          </w:pPr>
          <w:r w:rsidRPr="002E389A">
            <w:rPr>
              <w:rFonts w:ascii="Arial" w:eastAsia="Times New Roman" w:hAnsi="Arial" w:cs="Arial"/>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38670B"/>
    <w:rsid w:val="003F16AA"/>
    <w:rsid w:val="00697217"/>
    <w:rsid w:val="006E0E30"/>
    <w:rsid w:val="008E4916"/>
    <w:rsid w:val="00A63A43"/>
    <w:rsid w:val="00B50ADF"/>
    <w:rsid w:val="00ED6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0946B3A114E308477180033FC04DB">
    <w:name w:val="EC80946B3A114E308477180033FC04DB"/>
    <w:rsid w:val="00A63A43"/>
  </w:style>
  <w:style w:type="paragraph" w:customStyle="1" w:styleId="AA9D5FD116E9406EA5A1A38D4D04D570">
    <w:name w:val="AA9D5FD116E9406EA5A1A38D4D04D570"/>
    <w:rsid w:val="00A63A43"/>
  </w:style>
  <w:style w:type="paragraph" w:customStyle="1" w:styleId="DF524191F2D64D00810B7D31DF70B8EC">
    <w:name w:val="DF524191F2D64D00810B7D31DF70B8EC"/>
    <w:rsid w:val="00A63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f4dbc52f83f749399e6c933cd5167e2c">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78c30faedbffa88e09fe1018588c201"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8D80FA02-0A04-4800-8015-B76B375D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4417-CA2E-4529-A466-C9FE3477D677}">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2bd45b5a-fd28-4b5c-af90-ff16a5e46994"/>
    <ds:schemaRef ds:uri="c3228960-8dda-4990-96fa-d0546ee09822"/>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2023-11-24T11:09:00Z</dcterms:created>
  <dcterms:modified xsi:type="dcterms:W3CDTF">2023-11-24T11:09:00Z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